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099E8" w14:textId="77777777" w:rsidR="007100BC" w:rsidRPr="005343BB" w:rsidRDefault="007100BC" w:rsidP="007100BC">
      <w:pPr>
        <w:pStyle w:val="Heading2"/>
        <w:spacing w:before="0" w:line="260" w:lineRule="atLeast"/>
        <w:rPr>
          <w:rFonts w:ascii="Palatino Linotype" w:eastAsia="MS Mincho" w:hAnsi="Palatino Linotype"/>
          <w:b/>
          <w:bCs/>
          <w:color w:val="auto"/>
          <w:sz w:val="36"/>
          <w:szCs w:val="36"/>
          <w:lang w:val="en-GB"/>
        </w:rPr>
      </w:pPr>
      <w:r w:rsidRPr="005343BB">
        <w:rPr>
          <w:rFonts w:ascii="Palatino Linotype" w:eastAsia="MS Mincho" w:hAnsi="Palatino Linotype"/>
          <w:b/>
          <w:bCs/>
          <w:color w:val="auto"/>
          <w:sz w:val="36"/>
          <w:szCs w:val="36"/>
          <w:lang w:val="en-GB"/>
        </w:rPr>
        <w:t>A novel approach for apoptosis and caspase-3 inhibition using new candidates of 1,5-Diaryl triazole-3-carboxamides</w:t>
      </w:r>
    </w:p>
    <w:p w14:paraId="004D35F9" w14:textId="77777777" w:rsidR="007100BC" w:rsidRPr="005343BB" w:rsidRDefault="007100BC" w:rsidP="007100BC">
      <w:pPr>
        <w:pStyle w:val="Heading2"/>
        <w:spacing w:before="0" w:line="260" w:lineRule="atLeast"/>
        <w:rPr>
          <w:rFonts w:ascii="Palatino Linotype" w:hAnsi="Palatino Linotype"/>
          <w:b/>
          <w:bCs/>
          <w:color w:val="auto"/>
          <w:sz w:val="18"/>
          <w:szCs w:val="18"/>
          <w:vertAlign w:val="superscript"/>
        </w:rPr>
      </w:pPr>
      <w:r w:rsidRPr="005343BB">
        <w:rPr>
          <w:rFonts w:ascii="Palatino Linotype" w:eastAsia="MS Mincho" w:hAnsi="Palatino Linotype"/>
          <w:b/>
          <w:bCs/>
          <w:color w:val="auto"/>
          <w:sz w:val="36"/>
          <w:szCs w:val="36"/>
          <w:lang w:val="en-GB"/>
        </w:rPr>
        <w:t xml:space="preserve"> </w:t>
      </w:r>
      <w:r w:rsidRPr="005343BB">
        <w:rPr>
          <w:rFonts w:ascii="Palatino Linotype" w:hAnsi="Palatino Linotype"/>
          <w:b/>
          <w:bCs/>
          <w:color w:val="auto"/>
          <w:sz w:val="18"/>
          <w:szCs w:val="18"/>
        </w:rPr>
        <w:t>Adel M. Abdelhakem</w:t>
      </w:r>
      <w:r w:rsidRPr="005343BB">
        <w:rPr>
          <w:rFonts w:ascii="Palatino Linotype" w:eastAsia="MS Mincho" w:hAnsi="Palatino Linotype"/>
          <w:color w:val="auto"/>
          <w:sz w:val="18"/>
          <w:szCs w:val="18"/>
        </w:rPr>
        <w:t>,</w:t>
      </w:r>
      <w:r w:rsidRPr="005343BB">
        <w:rPr>
          <w:rFonts w:ascii="Palatino Linotype" w:hAnsi="Palatino Linotype"/>
          <w:b/>
          <w:bCs/>
          <w:color w:val="auto"/>
          <w:sz w:val="18"/>
          <w:szCs w:val="18"/>
          <w:vertAlign w:val="superscript"/>
        </w:rPr>
        <w:t xml:space="preserve"> 1*</w:t>
      </w:r>
      <w:r w:rsidRPr="005343BB">
        <w:rPr>
          <w:rFonts w:ascii="Palatino Linotype" w:hAnsi="Palatino Linotype"/>
          <w:b/>
          <w:bCs/>
          <w:noProof/>
          <w:color w:val="auto"/>
          <w:sz w:val="18"/>
          <w:szCs w:val="18"/>
        </w:rPr>
        <w:t xml:space="preserve"> </w:t>
      </w:r>
      <w:r w:rsidRPr="005343BB">
        <w:rPr>
          <w:rFonts w:ascii="Palatino Linotype" w:eastAsia="MS Mincho" w:hAnsi="Palatino Linotype"/>
          <w:color w:val="auto"/>
          <w:sz w:val="18"/>
          <w:szCs w:val="18"/>
        </w:rPr>
        <w:t xml:space="preserve"> </w:t>
      </w:r>
      <w:r w:rsidRPr="005343BB">
        <w:rPr>
          <w:rFonts w:ascii="Palatino Linotype" w:hAnsi="Palatino Linotype"/>
          <w:b/>
          <w:bCs/>
          <w:color w:val="auto"/>
          <w:sz w:val="18"/>
          <w:szCs w:val="18"/>
        </w:rPr>
        <w:t>El-Shimaa M. N. Abdelhafez,</w:t>
      </w:r>
      <w:r w:rsidRPr="005343BB">
        <w:rPr>
          <w:rFonts w:ascii="Palatino Linotype" w:hAnsi="Palatino Linotype"/>
          <w:b/>
          <w:bCs/>
          <w:color w:val="auto"/>
          <w:sz w:val="18"/>
          <w:szCs w:val="18"/>
          <w:vertAlign w:val="superscript"/>
        </w:rPr>
        <w:t xml:space="preserve"> 1</w:t>
      </w:r>
      <w:r w:rsidRPr="005343BB">
        <w:rPr>
          <w:rFonts w:ascii="Palatino Linotype" w:hAnsi="Palatino Linotype"/>
          <w:b/>
          <w:bCs/>
          <w:color w:val="auto"/>
          <w:sz w:val="18"/>
          <w:szCs w:val="18"/>
        </w:rPr>
        <w:t xml:space="preserve"> Samar H. Abbas,</w:t>
      </w:r>
      <w:r w:rsidRPr="005343BB">
        <w:rPr>
          <w:rFonts w:ascii="Palatino Linotype" w:hAnsi="Palatino Linotype"/>
          <w:b/>
          <w:bCs/>
          <w:color w:val="auto"/>
          <w:sz w:val="18"/>
          <w:szCs w:val="18"/>
          <w:vertAlign w:val="superscript"/>
          <w:lang w:val="pt-BR"/>
        </w:rPr>
        <w:t xml:space="preserve">1 </w:t>
      </w:r>
      <w:r w:rsidRPr="005343BB">
        <w:rPr>
          <w:rFonts w:ascii="Palatino Linotype" w:hAnsi="Palatino Linotype"/>
          <w:b/>
          <w:bCs/>
          <w:color w:val="auto"/>
          <w:sz w:val="18"/>
          <w:szCs w:val="18"/>
        </w:rPr>
        <w:t>Sara Mohamed Naguib Abdel Hafez,</w:t>
      </w:r>
      <w:r w:rsidRPr="005343BB">
        <w:rPr>
          <w:rFonts w:ascii="Palatino Linotype" w:hAnsi="Palatino Linotype"/>
          <w:b/>
          <w:bCs/>
          <w:color w:val="auto"/>
          <w:sz w:val="18"/>
          <w:szCs w:val="18"/>
          <w:vertAlign w:val="superscript"/>
        </w:rPr>
        <w:t xml:space="preserve"> 2 </w:t>
      </w:r>
      <w:r w:rsidRPr="005343BB">
        <w:rPr>
          <w:rFonts w:ascii="Palatino Linotype" w:hAnsi="Palatino Linotype"/>
          <w:b/>
          <w:bCs/>
          <w:color w:val="auto"/>
          <w:sz w:val="18"/>
          <w:szCs w:val="18"/>
        </w:rPr>
        <w:t xml:space="preserve"> Walaa Yehia Abdelzaher,</w:t>
      </w:r>
      <w:r w:rsidRPr="005343BB">
        <w:rPr>
          <w:rFonts w:ascii="Palatino Linotype" w:hAnsi="Palatino Linotype"/>
          <w:b/>
          <w:bCs/>
          <w:color w:val="auto"/>
          <w:sz w:val="18"/>
          <w:szCs w:val="18"/>
          <w:vertAlign w:val="superscript"/>
        </w:rPr>
        <w:t xml:space="preserve"> 3</w:t>
      </w:r>
      <w:r w:rsidRPr="005343BB">
        <w:rPr>
          <w:rFonts w:ascii="Palatino Linotype" w:eastAsia="MS Mincho" w:hAnsi="Palatino Linotype"/>
          <w:color w:val="auto"/>
          <w:sz w:val="18"/>
          <w:szCs w:val="18"/>
        </w:rPr>
        <w:t xml:space="preserve">  </w:t>
      </w:r>
      <w:r w:rsidRPr="005343BB">
        <w:rPr>
          <w:rFonts w:ascii="Palatino Linotype" w:hAnsi="Palatino Linotype"/>
          <w:b/>
          <w:bCs/>
          <w:color w:val="auto"/>
          <w:sz w:val="18"/>
          <w:szCs w:val="18"/>
        </w:rPr>
        <w:t>Omar M. Aly,</w:t>
      </w:r>
      <w:r w:rsidRPr="005343BB">
        <w:rPr>
          <w:rFonts w:ascii="Palatino Linotype" w:hAnsi="Palatino Linotype"/>
          <w:b/>
          <w:bCs/>
          <w:color w:val="auto"/>
          <w:sz w:val="18"/>
          <w:szCs w:val="18"/>
          <w:vertAlign w:val="superscript"/>
        </w:rPr>
        <w:t xml:space="preserve"> 4</w:t>
      </w:r>
    </w:p>
    <w:p w14:paraId="2D1C3905" w14:textId="77777777" w:rsidR="007100BC" w:rsidRPr="005343BB" w:rsidRDefault="007100BC" w:rsidP="007100BC">
      <w:pPr>
        <w:spacing w:before="120" w:after="0" w:line="260" w:lineRule="atLeast"/>
        <w:contextualSpacing/>
        <w:rPr>
          <w:rFonts w:ascii="Palatino Linotype" w:hAnsi="Palatino Linotype" w:cstheme="majorBidi"/>
          <w:sz w:val="16"/>
          <w:szCs w:val="16"/>
        </w:rPr>
      </w:pPr>
      <w:r w:rsidRPr="005343BB">
        <w:rPr>
          <w:rFonts w:ascii="Palatino Linotype" w:hAnsi="Palatino Linotype" w:cstheme="majorBidi"/>
          <w:i/>
          <w:iCs/>
          <w:sz w:val="20"/>
          <w:szCs w:val="20"/>
          <w:vertAlign w:val="superscript"/>
        </w:rPr>
        <w:t xml:space="preserve">1 </w:t>
      </w:r>
      <w:r w:rsidRPr="005343BB">
        <w:rPr>
          <w:rFonts w:ascii="Palatino Linotype" w:hAnsi="Palatino Linotype" w:cstheme="majorBidi"/>
          <w:sz w:val="16"/>
          <w:szCs w:val="16"/>
        </w:rPr>
        <w:t>Department of Medicinal Chemistry, Faculty of Pharmacy, Minia University, Egypt,</w:t>
      </w:r>
    </w:p>
    <w:p w14:paraId="2EC44B10" w14:textId="77777777" w:rsidR="007100BC" w:rsidRPr="005343BB" w:rsidRDefault="007100BC" w:rsidP="007100BC">
      <w:pPr>
        <w:spacing w:after="0" w:line="240" w:lineRule="auto"/>
        <w:contextualSpacing/>
        <w:rPr>
          <w:rFonts w:ascii="Palatino Linotype" w:hAnsi="Palatino Linotype" w:cstheme="majorBidi"/>
          <w:sz w:val="16"/>
          <w:szCs w:val="16"/>
        </w:rPr>
      </w:pPr>
      <w:r w:rsidRPr="005343BB">
        <w:rPr>
          <w:rFonts w:ascii="Palatino Linotype" w:hAnsi="Palatino Linotype" w:cstheme="majorBidi"/>
          <w:sz w:val="16"/>
          <w:szCs w:val="16"/>
        </w:rPr>
        <w:t xml:space="preserve"> </w:t>
      </w:r>
      <w:r w:rsidRPr="005343BB">
        <w:rPr>
          <w:rFonts w:ascii="Palatino Linotype" w:hAnsi="Palatino Linotype" w:cstheme="majorBidi"/>
          <w:sz w:val="16"/>
          <w:szCs w:val="16"/>
          <w:vertAlign w:val="superscript"/>
        </w:rPr>
        <w:t xml:space="preserve">2 </w:t>
      </w:r>
      <w:r w:rsidRPr="005343BB">
        <w:rPr>
          <w:rFonts w:ascii="Palatino Linotype" w:hAnsi="Palatino Linotype" w:cstheme="majorBidi"/>
          <w:sz w:val="16"/>
          <w:szCs w:val="16"/>
        </w:rPr>
        <w:t>Department of Histology and Cell Biology, Faculty of Medicine, Minia University, Egypt,</w:t>
      </w:r>
    </w:p>
    <w:p w14:paraId="3B80694C" w14:textId="77777777" w:rsidR="007100BC" w:rsidRPr="005343BB" w:rsidRDefault="007100BC" w:rsidP="007100BC">
      <w:pPr>
        <w:spacing w:after="0" w:line="240" w:lineRule="auto"/>
        <w:contextualSpacing/>
        <w:rPr>
          <w:rFonts w:ascii="Palatino Linotype" w:hAnsi="Palatino Linotype" w:cstheme="majorBidi"/>
          <w:sz w:val="16"/>
          <w:szCs w:val="16"/>
        </w:rPr>
      </w:pPr>
      <w:r w:rsidRPr="005343BB">
        <w:rPr>
          <w:rFonts w:ascii="Palatino Linotype" w:hAnsi="Palatino Linotype" w:cstheme="majorBidi"/>
          <w:sz w:val="16"/>
          <w:szCs w:val="16"/>
          <w:vertAlign w:val="superscript"/>
        </w:rPr>
        <w:t xml:space="preserve">3 </w:t>
      </w:r>
      <w:r w:rsidRPr="005343BB">
        <w:rPr>
          <w:rFonts w:ascii="Palatino Linotype" w:hAnsi="Palatino Linotype" w:cstheme="majorBidi"/>
          <w:sz w:val="16"/>
          <w:szCs w:val="16"/>
        </w:rPr>
        <w:t>Department of Pharmacology, Faculty of Medicine, Minia University, Egypt</w:t>
      </w:r>
    </w:p>
    <w:p w14:paraId="48546333" w14:textId="77777777" w:rsidR="007100BC" w:rsidRPr="005343BB" w:rsidRDefault="007100BC" w:rsidP="007100BC">
      <w:pPr>
        <w:spacing w:after="0" w:line="240" w:lineRule="auto"/>
        <w:contextualSpacing/>
        <w:rPr>
          <w:rFonts w:ascii="Palatino Linotype" w:hAnsi="Palatino Linotype" w:cstheme="majorBidi"/>
          <w:sz w:val="16"/>
          <w:szCs w:val="16"/>
        </w:rPr>
      </w:pPr>
      <w:r w:rsidRPr="005343BB">
        <w:rPr>
          <w:rFonts w:ascii="Palatino Linotype" w:hAnsi="Palatino Linotype" w:cstheme="majorBidi"/>
          <w:i/>
          <w:iCs/>
          <w:sz w:val="16"/>
          <w:szCs w:val="16"/>
          <w:vertAlign w:val="superscript"/>
        </w:rPr>
        <w:t xml:space="preserve">4 </w:t>
      </w:r>
      <w:r w:rsidRPr="005343BB">
        <w:rPr>
          <w:rFonts w:ascii="Palatino Linotype" w:hAnsi="Palatino Linotype" w:cstheme="majorBidi"/>
          <w:sz w:val="16"/>
          <w:szCs w:val="16"/>
        </w:rPr>
        <w:t>Department of Medicinal Chemistry, Faculty of Pharmacy, Port Said University, Egypt</w:t>
      </w:r>
    </w:p>
    <w:p w14:paraId="686E6627" w14:textId="77777777" w:rsidR="007100BC" w:rsidRPr="005343BB" w:rsidRDefault="007100BC" w:rsidP="007100BC">
      <w:pPr>
        <w:autoSpaceDE w:val="0"/>
        <w:autoSpaceDN w:val="0"/>
        <w:adjustRightInd w:val="0"/>
        <w:spacing w:line="240" w:lineRule="auto"/>
        <w:rPr>
          <w:rFonts w:ascii="Palatino Linotype" w:hAnsi="Palatino Linotype" w:cstheme="majorBidi"/>
          <w:sz w:val="16"/>
          <w:szCs w:val="16"/>
        </w:rPr>
      </w:pPr>
      <w:r w:rsidRPr="005343BB">
        <w:rPr>
          <w:rFonts w:ascii="Palatino Linotype" w:hAnsi="Palatino Linotype" w:cstheme="majorBidi"/>
          <w:sz w:val="16"/>
          <w:szCs w:val="16"/>
          <w:vertAlign w:val="superscript"/>
        </w:rPr>
        <w:t>*</w:t>
      </w:r>
      <w:r w:rsidRPr="005343BB">
        <w:rPr>
          <w:rFonts w:ascii="Palatino Linotype" w:hAnsi="Palatino Linotype" w:cstheme="majorBidi"/>
          <w:sz w:val="16"/>
          <w:szCs w:val="16"/>
        </w:rPr>
        <w:t xml:space="preserve">Correspondence: </w:t>
      </w:r>
      <w:hyperlink r:id="rId7" w:history="1">
        <w:r w:rsidRPr="005343BB">
          <w:rPr>
            <w:rStyle w:val="Hyperlink"/>
            <w:rFonts w:ascii="Palatino Linotype" w:hAnsi="Palatino Linotype" w:cstheme="majorBidi"/>
            <w:sz w:val="16"/>
            <w:szCs w:val="16"/>
          </w:rPr>
          <w:t>pharmacist_adel2010@yahoo.com</w:t>
        </w:r>
      </w:hyperlink>
      <w:r w:rsidRPr="005343BB">
        <w:rPr>
          <w:rFonts w:ascii="Palatino Linotype" w:hAnsi="Palatino Linotype" w:cstheme="majorBidi"/>
          <w:sz w:val="16"/>
          <w:szCs w:val="16"/>
        </w:rPr>
        <w:t xml:space="preserve">, Postal address: </w:t>
      </w:r>
      <w:r w:rsidRPr="005343BB">
        <w:rPr>
          <w:rFonts w:ascii="Palatino Linotype" w:hAnsi="Palatino Linotype" w:cs="Arial"/>
          <w:sz w:val="16"/>
          <w:szCs w:val="16"/>
        </w:rPr>
        <w:t>61722</w:t>
      </w:r>
    </w:p>
    <w:p w14:paraId="56AFAACE" w14:textId="2DC33CCC" w:rsidR="000D4F55" w:rsidRPr="005343BB" w:rsidRDefault="000D4F55" w:rsidP="008603E4">
      <w:pPr>
        <w:rPr>
          <w:rFonts w:ascii="Palatino Linotype" w:eastAsiaTheme="minorHAnsi" w:hAnsi="Palatino Linotype" w:cstheme="majorBidi"/>
          <w:b/>
          <w:bCs/>
          <w:color w:val="FF0000"/>
          <w:sz w:val="24"/>
          <w:szCs w:val="24"/>
        </w:rPr>
      </w:pPr>
      <w:r w:rsidRPr="005343BB">
        <w:rPr>
          <w:rFonts w:ascii="Palatino Linotype" w:eastAsiaTheme="minorHAnsi" w:hAnsi="Palatino Linotype" w:cstheme="majorBidi"/>
          <w:b/>
          <w:bCs/>
          <w:color w:val="FF0000"/>
          <w:sz w:val="24"/>
          <w:szCs w:val="24"/>
        </w:rPr>
        <w:t xml:space="preserve">Spectra of compound </w:t>
      </w:r>
      <w:r w:rsidR="00DB6265" w:rsidRPr="005343BB">
        <w:rPr>
          <w:rFonts w:ascii="Palatino Linotype" w:eastAsiaTheme="minorHAnsi" w:hAnsi="Palatino Linotype" w:cstheme="majorBidi"/>
          <w:b/>
          <w:bCs/>
          <w:color w:val="FF0000"/>
          <w:sz w:val="24"/>
          <w:szCs w:val="24"/>
        </w:rPr>
        <w:t>8</w:t>
      </w:r>
      <w:r w:rsidR="00871169" w:rsidRPr="005343BB">
        <w:rPr>
          <w:rFonts w:ascii="Palatino Linotype" w:eastAsiaTheme="minorHAnsi" w:hAnsi="Palatino Linotype" w:cstheme="majorBidi"/>
          <w:b/>
          <w:bCs/>
          <w:color w:val="FF0000"/>
          <w:sz w:val="24"/>
          <w:szCs w:val="24"/>
        </w:rPr>
        <w:t>a</w:t>
      </w:r>
      <w:r w:rsidRPr="005343BB">
        <w:rPr>
          <w:rFonts w:ascii="Palatino Linotype" w:eastAsiaTheme="minorHAnsi" w:hAnsi="Palatino Linotype" w:cstheme="majorBidi"/>
          <w:b/>
          <w:bCs/>
          <w:color w:val="FF0000"/>
          <w:sz w:val="24"/>
          <w:szCs w:val="24"/>
        </w:rPr>
        <w:t>:</w:t>
      </w:r>
    </w:p>
    <w:p w14:paraId="780D5800" w14:textId="6AADEDEA" w:rsidR="001D70CD" w:rsidRPr="005343BB" w:rsidRDefault="00000000" w:rsidP="008F0A5C">
      <w:pPr>
        <w:jc w:val="center"/>
        <w:rPr>
          <w:rFonts w:ascii="Palatino Linotype" w:hAnsi="Palatino Linotype" w:cstheme="majorBidi"/>
          <w:noProof/>
          <w:sz w:val="24"/>
          <w:szCs w:val="24"/>
        </w:rPr>
      </w:pPr>
      <w:r w:rsidRPr="005343BB">
        <w:rPr>
          <w:rFonts w:ascii="Palatino Linotype" w:hAnsi="Palatino Linotype" w:cstheme="majorBidi"/>
          <w:noProof/>
          <w:sz w:val="24"/>
          <w:szCs w:val="24"/>
        </w:rPr>
        <w:pict w14:anchorId="6BE56C49">
          <v:shapetype id="_x0000_t202" coordsize="21600,21600" o:spt="202" path="m,l,21600r21600,l21600,xe">
            <v:stroke joinstyle="miter"/>
            <v:path gradientshapeok="t" o:connecttype="rect"/>
          </v:shapetype>
          <v:shape id="_x0000_s1027" type="#_x0000_t202" style="position:absolute;left:0;text-align:left;margin-left:76.5pt;margin-top:167.1pt;width:29.25pt;height:20.25pt;z-index:251659264">
            <v:textbox>
              <w:txbxContent>
                <w:p w14:paraId="3A6C857C" w14:textId="4191B566" w:rsidR="00FA0CD7" w:rsidRDefault="00FA0CD7">
                  <w:r>
                    <w:t>8</w:t>
                  </w:r>
                  <w:r w:rsidR="00871169">
                    <w:t>a</w:t>
                  </w:r>
                </w:p>
              </w:txbxContent>
            </v:textbox>
          </v:shape>
        </w:pict>
      </w:r>
      <w:r w:rsidR="00DB6265" w:rsidRPr="005343BB">
        <w:rPr>
          <w:rFonts w:ascii="Palatino Linotype" w:hAnsi="Palatino Linotype" w:cstheme="majorBidi"/>
          <w:noProof/>
          <w:sz w:val="24"/>
          <w:szCs w:val="24"/>
        </w:rPr>
        <w:t xml:space="preserve"> </w:t>
      </w:r>
      <w:r w:rsidR="007F314B" w:rsidRPr="005343BB">
        <w:rPr>
          <w:rFonts w:ascii="Palatino Linotype" w:hAnsi="Palatino Linotype" w:cstheme="majorBidi"/>
          <w:noProof/>
          <w:sz w:val="24"/>
          <w:szCs w:val="24"/>
        </w:rPr>
        <w:drawing>
          <wp:inline distT="0" distB="0" distL="0" distR="0" wp14:anchorId="3EA484C8" wp14:editId="2DA4AE44">
            <wp:extent cx="5336157" cy="3727330"/>
            <wp:effectExtent l="38100" t="38100" r="17145" b="2603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326" cy="3772152"/>
                    </a:xfrm>
                    <a:prstGeom prst="rect">
                      <a:avLst/>
                    </a:prstGeom>
                    <a:noFill/>
                    <a:ln w="25400">
                      <a:solidFill>
                        <a:srgbClr val="000000"/>
                      </a:solidFill>
                    </a:ln>
                  </pic:spPr>
                </pic:pic>
              </a:graphicData>
            </a:graphic>
          </wp:inline>
        </w:drawing>
      </w:r>
    </w:p>
    <w:p w14:paraId="0D9649B9" w14:textId="2D8D1D66" w:rsidR="000D4F55" w:rsidRPr="005343BB" w:rsidRDefault="00000000" w:rsidP="008F0A5C">
      <w:pPr>
        <w:jc w:val="center"/>
        <w:rPr>
          <w:rFonts w:ascii="Palatino Linotype" w:eastAsiaTheme="minorHAnsi" w:hAnsi="Palatino Linotype" w:cstheme="majorBidi"/>
          <w:sz w:val="24"/>
          <w:szCs w:val="24"/>
        </w:rPr>
      </w:pPr>
      <w:r w:rsidRPr="005343BB">
        <w:rPr>
          <w:rFonts w:ascii="Palatino Linotype" w:hAnsi="Palatino Linotype" w:cstheme="majorBidi"/>
          <w:noProof/>
          <w:sz w:val="24"/>
          <w:szCs w:val="24"/>
        </w:rPr>
        <w:lastRenderedPageBreak/>
        <w:pict w14:anchorId="37135A4D">
          <v:shape id="_x0000_s1028" type="#_x0000_t202" style="position:absolute;left:0;text-align:left;margin-left:76pt;margin-top:149pt;width:35.25pt;height:21pt;z-index:251660288">
            <v:textbox>
              <w:txbxContent>
                <w:p w14:paraId="3F8B9C2A" w14:textId="38C0EDC8" w:rsidR="00DB6265" w:rsidRDefault="00DB6265">
                  <w:r>
                    <w:t>8</w:t>
                  </w:r>
                  <w:r w:rsidR="00871169">
                    <w:t>a</w:t>
                  </w:r>
                </w:p>
              </w:txbxContent>
            </v:textbox>
          </v:shape>
        </w:pict>
      </w:r>
      <w:r w:rsidR="000D4F55" w:rsidRPr="005343BB">
        <w:rPr>
          <w:rFonts w:ascii="Palatino Linotype" w:hAnsi="Palatino Linotype" w:cstheme="majorBidi"/>
          <w:noProof/>
          <w:sz w:val="24"/>
          <w:szCs w:val="24"/>
        </w:rPr>
        <w:drawing>
          <wp:inline distT="0" distB="0" distL="0" distR="0" wp14:anchorId="72C7E6D8" wp14:editId="79EFE3D4">
            <wp:extent cx="5014345" cy="3502542"/>
            <wp:effectExtent l="38100" t="38100" r="34290" b="412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3661" cy="3516034"/>
                    </a:xfrm>
                    <a:prstGeom prst="rect">
                      <a:avLst/>
                    </a:prstGeom>
                    <a:noFill/>
                    <a:ln w="25400">
                      <a:solidFill>
                        <a:srgbClr val="000000"/>
                      </a:solidFill>
                    </a:ln>
                  </pic:spPr>
                </pic:pic>
              </a:graphicData>
            </a:graphic>
          </wp:inline>
        </w:drawing>
      </w:r>
    </w:p>
    <w:p w14:paraId="599707DC" w14:textId="77777777" w:rsidR="000D4F55" w:rsidRPr="005343BB" w:rsidRDefault="000D4F55" w:rsidP="008F0A5C">
      <w:pPr>
        <w:jc w:val="center"/>
        <w:rPr>
          <w:rFonts w:ascii="Palatino Linotype" w:eastAsiaTheme="minorHAnsi" w:hAnsi="Palatino Linotype" w:cstheme="majorBidi"/>
          <w:sz w:val="24"/>
          <w:szCs w:val="24"/>
        </w:rPr>
      </w:pPr>
    </w:p>
    <w:p w14:paraId="121571F8" w14:textId="239B57D9" w:rsidR="000D4F55" w:rsidRPr="005343BB" w:rsidRDefault="000D4F55" w:rsidP="000D4F55">
      <w:pPr>
        <w:rPr>
          <w:rFonts w:ascii="Palatino Linotype" w:eastAsiaTheme="minorHAnsi" w:hAnsi="Palatino Linotype" w:cstheme="majorBidi"/>
          <w:b/>
          <w:bCs/>
          <w:color w:val="FF0000"/>
          <w:sz w:val="24"/>
          <w:szCs w:val="24"/>
        </w:rPr>
      </w:pPr>
      <w:r w:rsidRPr="005343BB">
        <w:rPr>
          <w:rFonts w:ascii="Palatino Linotype" w:eastAsiaTheme="minorHAnsi" w:hAnsi="Palatino Linotype" w:cstheme="majorBidi"/>
          <w:b/>
          <w:bCs/>
          <w:color w:val="FF0000"/>
          <w:sz w:val="24"/>
          <w:szCs w:val="24"/>
        </w:rPr>
        <w:t xml:space="preserve">Spectra of compound </w:t>
      </w:r>
      <w:r w:rsidR="00D7480A" w:rsidRPr="005343BB">
        <w:rPr>
          <w:rFonts w:ascii="Palatino Linotype" w:eastAsiaTheme="minorHAnsi" w:hAnsi="Palatino Linotype" w:cstheme="majorBidi"/>
          <w:b/>
          <w:bCs/>
          <w:color w:val="FF0000"/>
          <w:sz w:val="24"/>
          <w:szCs w:val="24"/>
        </w:rPr>
        <w:t>8</w:t>
      </w:r>
      <w:r w:rsidR="00871169" w:rsidRPr="005343BB">
        <w:rPr>
          <w:rFonts w:ascii="Palatino Linotype" w:eastAsiaTheme="minorHAnsi" w:hAnsi="Palatino Linotype" w:cstheme="majorBidi"/>
          <w:b/>
          <w:bCs/>
          <w:color w:val="FF0000"/>
          <w:sz w:val="24"/>
          <w:szCs w:val="24"/>
        </w:rPr>
        <w:t>b</w:t>
      </w:r>
      <w:r w:rsidRPr="005343BB">
        <w:rPr>
          <w:rFonts w:ascii="Palatino Linotype" w:eastAsiaTheme="minorHAnsi" w:hAnsi="Palatino Linotype" w:cstheme="majorBidi"/>
          <w:b/>
          <w:bCs/>
          <w:color w:val="FF0000"/>
          <w:sz w:val="24"/>
          <w:szCs w:val="24"/>
        </w:rPr>
        <w:t>:</w:t>
      </w:r>
    </w:p>
    <w:p w14:paraId="5BC1F1E9" w14:textId="17031733" w:rsidR="00BB3A1D" w:rsidRPr="005343BB" w:rsidRDefault="00000000" w:rsidP="008F0A5C">
      <w:pPr>
        <w:jc w:val="center"/>
        <w:rPr>
          <w:rFonts w:ascii="Palatino Linotype" w:eastAsiaTheme="minorHAnsi" w:hAnsi="Palatino Linotype" w:cstheme="majorBidi"/>
          <w:b/>
          <w:bCs/>
          <w:color w:val="FF0000"/>
          <w:sz w:val="24"/>
          <w:szCs w:val="24"/>
        </w:rPr>
      </w:pPr>
      <w:r w:rsidRPr="005343BB">
        <w:rPr>
          <w:rFonts w:ascii="Palatino Linotype" w:hAnsi="Palatino Linotype" w:cstheme="majorBidi"/>
          <w:noProof/>
          <w:sz w:val="24"/>
          <w:szCs w:val="24"/>
        </w:rPr>
        <w:pict w14:anchorId="6C9DB579">
          <v:shape id="_x0000_s1029" type="#_x0000_t202" style="position:absolute;left:0;text-align:left;margin-left:93pt;margin-top:119.4pt;width:37.5pt;height:21pt;z-index:251661312">
            <v:textbox>
              <w:txbxContent>
                <w:p w14:paraId="54A07C20" w14:textId="4274DC6B" w:rsidR="00DB6265" w:rsidRDefault="00DB6265">
                  <w:r>
                    <w:t>8</w:t>
                  </w:r>
                  <w:r w:rsidR="00871169">
                    <w:t>b</w:t>
                  </w:r>
                </w:p>
              </w:txbxContent>
            </v:textbox>
          </v:shape>
        </w:pict>
      </w:r>
      <w:r w:rsidR="00BB3A1D" w:rsidRPr="005343BB">
        <w:rPr>
          <w:rFonts w:ascii="Palatino Linotype" w:hAnsi="Palatino Linotype" w:cstheme="majorBidi"/>
          <w:noProof/>
          <w:sz w:val="24"/>
          <w:szCs w:val="24"/>
        </w:rPr>
        <w:drawing>
          <wp:inline distT="0" distB="0" distL="0" distR="0" wp14:anchorId="0304237F" wp14:editId="50D26CC4">
            <wp:extent cx="5060011" cy="3534439"/>
            <wp:effectExtent l="38100" t="38100" r="45720" b="469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8809" cy="3540584"/>
                    </a:xfrm>
                    <a:prstGeom prst="rect">
                      <a:avLst/>
                    </a:prstGeom>
                    <a:noFill/>
                    <a:ln w="25400">
                      <a:solidFill>
                        <a:srgbClr val="000000"/>
                      </a:solidFill>
                    </a:ln>
                  </pic:spPr>
                </pic:pic>
              </a:graphicData>
            </a:graphic>
          </wp:inline>
        </w:drawing>
      </w:r>
    </w:p>
    <w:p w14:paraId="3A6A680A" w14:textId="0FA95D44" w:rsidR="00BB3A1D" w:rsidRPr="005343BB" w:rsidRDefault="00000000" w:rsidP="008F0A5C">
      <w:pPr>
        <w:jc w:val="center"/>
        <w:rPr>
          <w:rFonts w:ascii="Palatino Linotype" w:eastAsiaTheme="minorHAnsi" w:hAnsi="Palatino Linotype" w:cstheme="majorBidi"/>
          <w:b/>
          <w:bCs/>
          <w:color w:val="FF0000"/>
          <w:sz w:val="24"/>
          <w:szCs w:val="24"/>
        </w:rPr>
      </w:pPr>
      <w:r w:rsidRPr="005343BB">
        <w:rPr>
          <w:rFonts w:ascii="Palatino Linotype" w:hAnsi="Palatino Linotype" w:cstheme="majorBidi"/>
          <w:noProof/>
          <w:sz w:val="24"/>
          <w:szCs w:val="24"/>
        </w:rPr>
        <w:lastRenderedPageBreak/>
        <w:pict w14:anchorId="6F6BB2CC">
          <v:shape id="_x0000_s1030" type="#_x0000_t202" style="position:absolute;left:0;text-align:left;margin-left:71.25pt;margin-top:155.8pt;width:33pt;height:21.75pt;z-index:251662336">
            <v:textbox>
              <w:txbxContent>
                <w:p w14:paraId="3D9FFA17" w14:textId="54708408" w:rsidR="00DB6265" w:rsidRDefault="00DB6265">
                  <w:r>
                    <w:t>8</w:t>
                  </w:r>
                  <w:r w:rsidR="00871169">
                    <w:t>b</w:t>
                  </w:r>
                </w:p>
              </w:txbxContent>
            </v:textbox>
          </v:shape>
        </w:pict>
      </w:r>
      <w:r w:rsidR="00BB3A1D" w:rsidRPr="005343BB">
        <w:rPr>
          <w:rFonts w:ascii="Palatino Linotype" w:hAnsi="Palatino Linotype" w:cstheme="majorBidi"/>
          <w:noProof/>
          <w:sz w:val="24"/>
          <w:szCs w:val="24"/>
        </w:rPr>
        <w:drawing>
          <wp:inline distT="0" distB="0" distL="0" distR="0" wp14:anchorId="33A38CCC" wp14:editId="245D46AD">
            <wp:extent cx="5247271" cy="3665241"/>
            <wp:effectExtent l="38100" t="38100" r="29845" b="304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147" cy="3668647"/>
                    </a:xfrm>
                    <a:prstGeom prst="rect">
                      <a:avLst/>
                    </a:prstGeom>
                    <a:noFill/>
                    <a:ln w="25400">
                      <a:solidFill>
                        <a:srgbClr val="000000"/>
                      </a:solidFill>
                    </a:ln>
                  </pic:spPr>
                </pic:pic>
              </a:graphicData>
            </a:graphic>
          </wp:inline>
        </w:drawing>
      </w:r>
    </w:p>
    <w:p w14:paraId="1F260CCB" w14:textId="70DB1D8F" w:rsidR="00A04C7F" w:rsidRPr="005343BB" w:rsidRDefault="00A04C7F" w:rsidP="00A04C7F">
      <w:pPr>
        <w:rPr>
          <w:rFonts w:ascii="Palatino Linotype" w:eastAsiaTheme="minorHAnsi" w:hAnsi="Palatino Linotype" w:cstheme="majorBidi"/>
          <w:b/>
          <w:bCs/>
          <w:color w:val="FF0000"/>
          <w:sz w:val="24"/>
          <w:szCs w:val="24"/>
        </w:rPr>
      </w:pPr>
      <w:r w:rsidRPr="005343BB">
        <w:rPr>
          <w:rFonts w:ascii="Palatino Linotype" w:eastAsiaTheme="minorHAnsi" w:hAnsi="Palatino Linotype" w:cstheme="majorBidi"/>
          <w:b/>
          <w:bCs/>
          <w:color w:val="FF0000"/>
          <w:sz w:val="24"/>
          <w:szCs w:val="24"/>
        </w:rPr>
        <w:t xml:space="preserve">Spectra of compound </w:t>
      </w:r>
      <w:r w:rsidR="00871169" w:rsidRPr="005343BB">
        <w:rPr>
          <w:rFonts w:ascii="Palatino Linotype" w:eastAsiaTheme="minorHAnsi" w:hAnsi="Palatino Linotype" w:cstheme="majorBidi"/>
          <w:b/>
          <w:bCs/>
          <w:color w:val="FF0000"/>
          <w:sz w:val="24"/>
          <w:szCs w:val="24"/>
        </w:rPr>
        <w:t>9a</w:t>
      </w:r>
      <w:r w:rsidRPr="005343BB">
        <w:rPr>
          <w:rFonts w:ascii="Palatino Linotype" w:eastAsiaTheme="minorHAnsi" w:hAnsi="Palatino Linotype" w:cstheme="majorBidi"/>
          <w:b/>
          <w:bCs/>
          <w:color w:val="FF0000"/>
          <w:sz w:val="24"/>
          <w:szCs w:val="24"/>
        </w:rPr>
        <w:t>:</w:t>
      </w:r>
    </w:p>
    <w:p w14:paraId="11C59453" w14:textId="2354F0DB" w:rsidR="00BD7A8A" w:rsidRPr="005343BB" w:rsidRDefault="00000000" w:rsidP="00876CEF">
      <w:pPr>
        <w:jc w:val="center"/>
        <w:rPr>
          <w:rFonts w:ascii="Palatino Linotype" w:eastAsiaTheme="minorHAnsi" w:hAnsi="Palatino Linotype" w:cstheme="majorBidi"/>
          <w:sz w:val="24"/>
          <w:szCs w:val="24"/>
          <w:lang w:val="en-GB"/>
        </w:rPr>
      </w:pPr>
      <w:r w:rsidRPr="005343BB">
        <w:rPr>
          <w:rFonts w:ascii="Palatino Linotype" w:hAnsi="Palatino Linotype" w:cstheme="majorBidi"/>
          <w:noProof/>
          <w:sz w:val="24"/>
          <w:szCs w:val="24"/>
        </w:rPr>
        <w:pict w14:anchorId="0CA8D99A">
          <v:shape id="_x0000_s1031" type="#_x0000_t202" style="position:absolute;left:0;text-align:left;margin-left:103.5pt;margin-top:126.55pt;width:33pt;height:21pt;z-index:251663360">
            <v:textbox>
              <w:txbxContent>
                <w:p w14:paraId="48E33095" w14:textId="0F8F97D2" w:rsidR="00DB6265" w:rsidRDefault="00871169">
                  <w:r>
                    <w:t>9a</w:t>
                  </w:r>
                </w:p>
              </w:txbxContent>
            </v:textbox>
          </v:shape>
        </w:pict>
      </w:r>
      <w:r w:rsidR="00A04C7F" w:rsidRPr="005343BB">
        <w:rPr>
          <w:rFonts w:ascii="Palatino Linotype" w:hAnsi="Palatino Linotype" w:cstheme="majorBidi"/>
          <w:noProof/>
          <w:sz w:val="24"/>
          <w:szCs w:val="24"/>
        </w:rPr>
        <w:drawing>
          <wp:inline distT="0" distB="0" distL="0" distR="0" wp14:anchorId="296D2926" wp14:editId="5BD06986">
            <wp:extent cx="4552737" cy="3179135"/>
            <wp:effectExtent l="38100" t="38100" r="38735" b="406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1736" cy="3213350"/>
                    </a:xfrm>
                    <a:prstGeom prst="rect">
                      <a:avLst/>
                    </a:prstGeom>
                    <a:noFill/>
                    <a:ln w="25400">
                      <a:solidFill>
                        <a:srgbClr val="000000"/>
                      </a:solidFill>
                    </a:ln>
                  </pic:spPr>
                </pic:pic>
              </a:graphicData>
            </a:graphic>
          </wp:inline>
        </w:drawing>
      </w:r>
    </w:p>
    <w:p w14:paraId="63D8000E" w14:textId="549F51A6" w:rsidR="00500101" w:rsidRPr="005343BB" w:rsidRDefault="00000000" w:rsidP="00876CEF">
      <w:pPr>
        <w:jc w:val="center"/>
        <w:rPr>
          <w:rFonts w:ascii="Palatino Linotype" w:hAnsi="Palatino Linotype" w:cstheme="majorBidi"/>
          <w:noProof/>
          <w:sz w:val="24"/>
          <w:szCs w:val="24"/>
        </w:rPr>
      </w:pPr>
      <w:r w:rsidRPr="005343BB">
        <w:rPr>
          <w:rFonts w:ascii="Palatino Linotype" w:hAnsi="Palatino Linotype" w:cstheme="majorBidi"/>
          <w:noProof/>
          <w:sz w:val="24"/>
          <w:szCs w:val="24"/>
        </w:rPr>
        <w:lastRenderedPageBreak/>
        <w:pict w14:anchorId="7F0C305B">
          <v:shape id="_x0000_s1032" type="#_x0000_t202" style="position:absolute;left:0;text-align:left;margin-left:96pt;margin-top:158.7pt;width:34.5pt;height:24pt;z-index:251664384">
            <v:textbox>
              <w:txbxContent>
                <w:p w14:paraId="78B57A8C" w14:textId="37B9E84D" w:rsidR="00DB6265" w:rsidRDefault="00871169">
                  <w:r>
                    <w:t>9a</w:t>
                  </w:r>
                </w:p>
              </w:txbxContent>
            </v:textbox>
          </v:shape>
        </w:pict>
      </w:r>
      <w:r w:rsidR="00A04C7F" w:rsidRPr="005343BB">
        <w:rPr>
          <w:rFonts w:ascii="Palatino Linotype" w:hAnsi="Palatino Linotype" w:cstheme="majorBidi"/>
          <w:noProof/>
          <w:sz w:val="24"/>
          <w:szCs w:val="24"/>
        </w:rPr>
        <w:drawing>
          <wp:inline distT="0" distB="0" distL="0" distR="0" wp14:anchorId="656D27E6" wp14:editId="27A083D0">
            <wp:extent cx="4682480" cy="3269733"/>
            <wp:effectExtent l="38100" t="38100" r="42545" b="450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8416" cy="3294827"/>
                    </a:xfrm>
                    <a:prstGeom prst="rect">
                      <a:avLst/>
                    </a:prstGeom>
                    <a:noFill/>
                    <a:ln w="25400">
                      <a:solidFill>
                        <a:srgbClr val="000000"/>
                      </a:solidFill>
                    </a:ln>
                  </pic:spPr>
                </pic:pic>
              </a:graphicData>
            </a:graphic>
          </wp:inline>
        </w:drawing>
      </w:r>
    </w:p>
    <w:p w14:paraId="7086F2FF" w14:textId="77777777" w:rsidR="00A04C7F" w:rsidRPr="005343BB" w:rsidRDefault="00A04C7F" w:rsidP="00A04C7F">
      <w:pPr>
        <w:rPr>
          <w:rFonts w:ascii="Palatino Linotype" w:eastAsiaTheme="minorHAnsi" w:hAnsi="Palatino Linotype" w:cstheme="majorBidi"/>
          <w:sz w:val="24"/>
          <w:szCs w:val="24"/>
          <w:lang w:val="en-GB"/>
        </w:rPr>
      </w:pPr>
    </w:p>
    <w:p w14:paraId="3A797986" w14:textId="67471CD5" w:rsidR="008936CA" w:rsidRPr="005343BB" w:rsidRDefault="008936CA" w:rsidP="007F314B">
      <w:pPr>
        <w:rPr>
          <w:rFonts w:ascii="Palatino Linotype" w:eastAsiaTheme="minorHAnsi" w:hAnsi="Palatino Linotype" w:cstheme="majorBidi"/>
          <w:b/>
          <w:bCs/>
          <w:color w:val="FF0000"/>
          <w:sz w:val="24"/>
          <w:szCs w:val="24"/>
        </w:rPr>
      </w:pPr>
      <w:r w:rsidRPr="005343BB">
        <w:rPr>
          <w:rFonts w:ascii="Palatino Linotype" w:eastAsiaTheme="minorHAnsi" w:hAnsi="Palatino Linotype" w:cstheme="majorBidi"/>
          <w:b/>
          <w:bCs/>
          <w:color w:val="FF0000"/>
          <w:sz w:val="24"/>
          <w:szCs w:val="24"/>
        </w:rPr>
        <w:t>Spectra of compound 1</w:t>
      </w:r>
      <w:r w:rsidR="00871169" w:rsidRPr="005343BB">
        <w:rPr>
          <w:rFonts w:ascii="Palatino Linotype" w:eastAsiaTheme="minorHAnsi" w:hAnsi="Palatino Linotype" w:cstheme="majorBidi"/>
          <w:b/>
          <w:bCs/>
          <w:color w:val="FF0000"/>
          <w:sz w:val="24"/>
          <w:szCs w:val="24"/>
        </w:rPr>
        <w:t>0a</w:t>
      </w:r>
      <w:r w:rsidRPr="005343BB">
        <w:rPr>
          <w:rFonts w:ascii="Palatino Linotype" w:eastAsiaTheme="minorHAnsi" w:hAnsi="Palatino Linotype" w:cstheme="majorBidi"/>
          <w:b/>
          <w:bCs/>
          <w:color w:val="FF0000"/>
          <w:sz w:val="24"/>
          <w:szCs w:val="24"/>
        </w:rPr>
        <w:t>:</w:t>
      </w:r>
    </w:p>
    <w:p w14:paraId="6137E8E9" w14:textId="5D777C9A" w:rsidR="008936CA" w:rsidRPr="005343BB" w:rsidRDefault="00000000" w:rsidP="008D74FF">
      <w:pPr>
        <w:jc w:val="center"/>
        <w:rPr>
          <w:rFonts w:ascii="Palatino Linotype" w:eastAsiaTheme="minorHAnsi" w:hAnsi="Palatino Linotype" w:cstheme="majorBidi"/>
          <w:sz w:val="24"/>
          <w:szCs w:val="24"/>
          <w:lang w:val="en-GB"/>
        </w:rPr>
      </w:pPr>
      <w:r w:rsidRPr="005343BB">
        <w:rPr>
          <w:rFonts w:ascii="Palatino Linotype" w:eastAsiaTheme="minorHAnsi" w:hAnsi="Palatino Linotype" w:cstheme="majorBidi"/>
          <w:noProof/>
          <w:sz w:val="24"/>
          <w:szCs w:val="24"/>
        </w:rPr>
        <w:pict w14:anchorId="4BF3F79C">
          <v:shape id="_x0000_s1033" type="#_x0000_t202" style="position:absolute;left:0;text-align:left;margin-left:58.5pt;margin-top:136.65pt;width:39.75pt;height:19.5pt;z-index:251665408">
            <v:textbox>
              <w:txbxContent>
                <w:p w14:paraId="63CA11DC" w14:textId="0A2D0518" w:rsidR="00D7480A" w:rsidRDefault="00D7480A">
                  <w:r>
                    <w:t>1</w:t>
                  </w:r>
                  <w:r w:rsidR="00871169">
                    <w:t>0a</w:t>
                  </w:r>
                </w:p>
              </w:txbxContent>
            </v:textbox>
          </v:shape>
        </w:pict>
      </w:r>
      <w:r w:rsidR="007F314B" w:rsidRPr="005343BB">
        <w:rPr>
          <w:rFonts w:ascii="Palatino Linotype" w:eastAsiaTheme="minorHAnsi" w:hAnsi="Palatino Linotype" w:cstheme="majorBidi"/>
          <w:noProof/>
          <w:sz w:val="24"/>
          <w:szCs w:val="24"/>
        </w:rPr>
        <w:drawing>
          <wp:inline distT="0" distB="0" distL="0" distR="0" wp14:anchorId="53ED938F" wp14:editId="5C42BC59">
            <wp:extent cx="5201376" cy="3648584"/>
            <wp:effectExtent l="19050" t="0" r="0" b="0"/>
            <wp:docPr id="36" name="Picture 35" descr="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png"/>
                    <pic:cNvPicPr/>
                  </pic:nvPicPr>
                  <pic:blipFill>
                    <a:blip r:embed="rId14"/>
                    <a:stretch>
                      <a:fillRect/>
                    </a:stretch>
                  </pic:blipFill>
                  <pic:spPr>
                    <a:xfrm>
                      <a:off x="0" y="0"/>
                      <a:ext cx="5201376" cy="3648584"/>
                    </a:xfrm>
                    <a:prstGeom prst="rect">
                      <a:avLst/>
                    </a:prstGeom>
                  </pic:spPr>
                </pic:pic>
              </a:graphicData>
            </a:graphic>
          </wp:inline>
        </w:drawing>
      </w:r>
    </w:p>
    <w:p w14:paraId="38EF2DAD" w14:textId="51ACF865" w:rsidR="008936CA" w:rsidRPr="005343BB" w:rsidRDefault="00000000" w:rsidP="008D74FF">
      <w:pPr>
        <w:jc w:val="center"/>
        <w:rPr>
          <w:rFonts w:ascii="Palatino Linotype" w:eastAsiaTheme="minorHAnsi" w:hAnsi="Palatino Linotype" w:cstheme="majorBidi"/>
          <w:sz w:val="24"/>
          <w:szCs w:val="24"/>
          <w:lang w:val="en-GB"/>
        </w:rPr>
      </w:pPr>
      <w:r w:rsidRPr="005343BB">
        <w:rPr>
          <w:rFonts w:ascii="Palatino Linotype" w:eastAsiaTheme="minorHAnsi" w:hAnsi="Palatino Linotype" w:cstheme="majorBidi"/>
          <w:noProof/>
          <w:sz w:val="24"/>
          <w:szCs w:val="24"/>
        </w:rPr>
        <w:lastRenderedPageBreak/>
        <w:pict w14:anchorId="73C226A9">
          <v:shape id="_x0000_s1034" type="#_x0000_t202" style="position:absolute;left:0;text-align:left;margin-left:53.25pt;margin-top:132.05pt;width:49.5pt;height:19.5pt;z-index:251666432">
            <v:textbox>
              <w:txbxContent>
                <w:p w14:paraId="3A672D32" w14:textId="004EAF37" w:rsidR="00D7480A" w:rsidRDefault="00D7480A">
                  <w:r>
                    <w:t>1</w:t>
                  </w:r>
                  <w:r w:rsidR="008F3E80">
                    <w:t>0a</w:t>
                  </w:r>
                </w:p>
              </w:txbxContent>
            </v:textbox>
          </v:shape>
        </w:pict>
      </w:r>
      <w:r w:rsidR="007F314B" w:rsidRPr="005343BB">
        <w:rPr>
          <w:rFonts w:ascii="Palatino Linotype" w:eastAsiaTheme="minorHAnsi" w:hAnsi="Palatino Linotype" w:cstheme="majorBidi"/>
          <w:noProof/>
          <w:sz w:val="24"/>
          <w:szCs w:val="24"/>
        </w:rPr>
        <w:drawing>
          <wp:inline distT="0" distB="0" distL="0" distR="0" wp14:anchorId="074095A7" wp14:editId="53B9C9AF">
            <wp:extent cx="5229955" cy="3677163"/>
            <wp:effectExtent l="19050" t="0" r="8795" b="0"/>
            <wp:docPr id="37" name="Picture 36" descr="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png"/>
                    <pic:cNvPicPr/>
                  </pic:nvPicPr>
                  <pic:blipFill>
                    <a:blip r:embed="rId15"/>
                    <a:stretch>
                      <a:fillRect/>
                    </a:stretch>
                  </pic:blipFill>
                  <pic:spPr>
                    <a:xfrm>
                      <a:off x="0" y="0"/>
                      <a:ext cx="5229955" cy="3677163"/>
                    </a:xfrm>
                    <a:prstGeom prst="rect">
                      <a:avLst/>
                    </a:prstGeom>
                  </pic:spPr>
                </pic:pic>
              </a:graphicData>
            </a:graphic>
          </wp:inline>
        </w:drawing>
      </w:r>
    </w:p>
    <w:p w14:paraId="4AB8296D" w14:textId="77777777" w:rsidR="00322B21" w:rsidRPr="005343BB" w:rsidRDefault="00322B21" w:rsidP="001472FF">
      <w:pPr>
        <w:rPr>
          <w:rFonts w:ascii="Palatino Linotype" w:eastAsiaTheme="minorHAnsi" w:hAnsi="Palatino Linotype" w:cstheme="majorBidi"/>
          <w:b/>
          <w:bCs/>
          <w:color w:val="FF0000"/>
          <w:sz w:val="24"/>
          <w:szCs w:val="24"/>
        </w:rPr>
      </w:pPr>
    </w:p>
    <w:p w14:paraId="161A23CD" w14:textId="5DA59A7A" w:rsidR="001472FF" w:rsidRPr="005343BB" w:rsidRDefault="001472FF" w:rsidP="00570ACA">
      <w:pPr>
        <w:rPr>
          <w:rFonts w:ascii="Palatino Linotype" w:eastAsiaTheme="minorHAnsi" w:hAnsi="Palatino Linotype" w:cstheme="majorBidi"/>
          <w:b/>
          <w:bCs/>
          <w:color w:val="FF0000"/>
          <w:sz w:val="24"/>
          <w:szCs w:val="24"/>
        </w:rPr>
      </w:pPr>
      <w:r w:rsidRPr="005343BB">
        <w:rPr>
          <w:rFonts w:ascii="Palatino Linotype" w:eastAsiaTheme="minorHAnsi" w:hAnsi="Palatino Linotype" w:cstheme="majorBidi"/>
          <w:b/>
          <w:bCs/>
          <w:color w:val="FF0000"/>
          <w:sz w:val="24"/>
          <w:szCs w:val="24"/>
        </w:rPr>
        <w:t>Spectra of compound 1</w:t>
      </w:r>
      <w:r w:rsidR="008F3E80" w:rsidRPr="005343BB">
        <w:rPr>
          <w:rFonts w:ascii="Palatino Linotype" w:eastAsiaTheme="minorHAnsi" w:hAnsi="Palatino Linotype" w:cstheme="majorBidi"/>
          <w:b/>
          <w:bCs/>
          <w:color w:val="FF0000"/>
          <w:sz w:val="24"/>
          <w:szCs w:val="24"/>
        </w:rPr>
        <w:t>0b</w:t>
      </w:r>
      <w:r w:rsidRPr="005343BB">
        <w:rPr>
          <w:rFonts w:ascii="Palatino Linotype" w:eastAsiaTheme="minorHAnsi" w:hAnsi="Palatino Linotype" w:cstheme="majorBidi"/>
          <w:b/>
          <w:bCs/>
          <w:color w:val="FF0000"/>
          <w:sz w:val="24"/>
          <w:szCs w:val="24"/>
        </w:rPr>
        <w:t>:</w:t>
      </w:r>
    </w:p>
    <w:p w14:paraId="03DC23DA" w14:textId="53149F07" w:rsidR="001472FF" w:rsidRPr="005343BB" w:rsidRDefault="00000000" w:rsidP="008D74FF">
      <w:pPr>
        <w:jc w:val="center"/>
        <w:rPr>
          <w:rFonts w:ascii="Palatino Linotype" w:eastAsiaTheme="minorHAnsi" w:hAnsi="Palatino Linotype" w:cstheme="majorBidi"/>
          <w:sz w:val="24"/>
          <w:szCs w:val="24"/>
          <w:lang w:val="en-GB"/>
        </w:rPr>
      </w:pPr>
      <w:r w:rsidRPr="005343BB">
        <w:rPr>
          <w:rFonts w:ascii="Palatino Linotype" w:eastAsiaTheme="minorHAnsi" w:hAnsi="Palatino Linotype" w:cstheme="majorBidi"/>
          <w:noProof/>
          <w:sz w:val="24"/>
          <w:szCs w:val="24"/>
        </w:rPr>
        <w:pict w14:anchorId="5925A795">
          <v:shape id="_x0000_s1035" type="#_x0000_t202" style="position:absolute;left:0;text-align:left;margin-left:80.25pt;margin-top:133.85pt;width:43.5pt;height:21.75pt;z-index:251667456">
            <v:textbox>
              <w:txbxContent>
                <w:p w14:paraId="15F7F772" w14:textId="3AA348F2" w:rsidR="00D7480A" w:rsidRDefault="00D7480A">
                  <w:r>
                    <w:t>1</w:t>
                  </w:r>
                  <w:r w:rsidR="008F3E80">
                    <w:t>0b</w:t>
                  </w:r>
                </w:p>
              </w:txbxContent>
            </v:textbox>
          </v:shape>
        </w:pict>
      </w:r>
      <w:r w:rsidR="00570ACA" w:rsidRPr="005343BB">
        <w:rPr>
          <w:rFonts w:ascii="Palatino Linotype" w:eastAsiaTheme="minorHAnsi" w:hAnsi="Palatino Linotype" w:cstheme="majorBidi"/>
          <w:noProof/>
          <w:sz w:val="24"/>
          <w:szCs w:val="24"/>
        </w:rPr>
        <w:drawing>
          <wp:inline distT="0" distB="0" distL="0" distR="0" wp14:anchorId="197B2A40" wp14:editId="25108D67">
            <wp:extent cx="5296640" cy="3715269"/>
            <wp:effectExtent l="19050" t="0" r="0" b="0"/>
            <wp:docPr id="38" name="Picture 37" descr="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png"/>
                    <pic:cNvPicPr/>
                  </pic:nvPicPr>
                  <pic:blipFill>
                    <a:blip r:embed="rId16"/>
                    <a:stretch>
                      <a:fillRect/>
                    </a:stretch>
                  </pic:blipFill>
                  <pic:spPr>
                    <a:xfrm>
                      <a:off x="0" y="0"/>
                      <a:ext cx="5296640" cy="3715269"/>
                    </a:xfrm>
                    <a:prstGeom prst="rect">
                      <a:avLst/>
                    </a:prstGeom>
                  </pic:spPr>
                </pic:pic>
              </a:graphicData>
            </a:graphic>
          </wp:inline>
        </w:drawing>
      </w:r>
    </w:p>
    <w:p w14:paraId="2F581466" w14:textId="0727DDCB" w:rsidR="001472FF" w:rsidRPr="005343BB" w:rsidRDefault="00000000" w:rsidP="008C0D4F">
      <w:pPr>
        <w:jc w:val="center"/>
        <w:rPr>
          <w:rFonts w:ascii="Palatino Linotype" w:eastAsiaTheme="minorHAnsi" w:hAnsi="Palatino Linotype" w:cstheme="majorBidi"/>
          <w:sz w:val="24"/>
          <w:szCs w:val="24"/>
          <w:lang w:val="en-GB"/>
        </w:rPr>
      </w:pPr>
      <w:r w:rsidRPr="005343BB">
        <w:rPr>
          <w:rFonts w:ascii="Palatino Linotype" w:eastAsiaTheme="minorHAnsi" w:hAnsi="Palatino Linotype" w:cstheme="majorBidi"/>
          <w:noProof/>
          <w:sz w:val="24"/>
          <w:szCs w:val="24"/>
        </w:rPr>
        <w:lastRenderedPageBreak/>
        <w:pict w14:anchorId="22D9DA09">
          <v:shape id="_x0000_s1036" type="#_x0000_t202" style="position:absolute;left:0;text-align:left;margin-left:60pt;margin-top:136.75pt;width:39pt;height:22.5pt;z-index:251668480">
            <v:textbox>
              <w:txbxContent>
                <w:p w14:paraId="5EC7AE86" w14:textId="1B5E17BD" w:rsidR="00D7480A" w:rsidRDefault="00D7480A">
                  <w:r>
                    <w:t>1</w:t>
                  </w:r>
                  <w:r w:rsidR="008F3E80">
                    <w:t>0b</w:t>
                  </w:r>
                </w:p>
              </w:txbxContent>
            </v:textbox>
          </v:shape>
        </w:pict>
      </w:r>
      <w:r w:rsidR="00570ACA" w:rsidRPr="005343BB">
        <w:rPr>
          <w:rFonts w:ascii="Palatino Linotype" w:eastAsiaTheme="minorHAnsi" w:hAnsi="Palatino Linotype" w:cstheme="majorBidi"/>
          <w:noProof/>
          <w:sz w:val="24"/>
          <w:szCs w:val="24"/>
        </w:rPr>
        <w:drawing>
          <wp:inline distT="0" distB="0" distL="0" distR="0" wp14:anchorId="070D6C15" wp14:editId="28F815EE">
            <wp:extent cx="5229955" cy="3677163"/>
            <wp:effectExtent l="19050" t="0" r="8795" b="0"/>
            <wp:docPr id="39" name="Picture 38" descr="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png"/>
                    <pic:cNvPicPr/>
                  </pic:nvPicPr>
                  <pic:blipFill>
                    <a:blip r:embed="rId17"/>
                    <a:stretch>
                      <a:fillRect/>
                    </a:stretch>
                  </pic:blipFill>
                  <pic:spPr>
                    <a:xfrm>
                      <a:off x="0" y="0"/>
                      <a:ext cx="5229955" cy="3677163"/>
                    </a:xfrm>
                    <a:prstGeom prst="rect">
                      <a:avLst/>
                    </a:prstGeom>
                  </pic:spPr>
                </pic:pic>
              </a:graphicData>
            </a:graphic>
          </wp:inline>
        </w:drawing>
      </w:r>
    </w:p>
    <w:p w14:paraId="1F745F62" w14:textId="4E7BF3A4" w:rsidR="005D18B0" w:rsidRPr="005343BB" w:rsidRDefault="005D18B0" w:rsidP="008C0D4F">
      <w:pPr>
        <w:jc w:val="center"/>
        <w:rPr>
          <w:rFonts w:ascii="Palatino Linotype" w:eastAsiaTheme="minorHAnsi" w:hAnsi="Palatino Linotype" w:cstheme="majorBidi"/>
          <w:sz w:val="24"/>
          <w:szCs w:val="24"/>
          <w:lang w:val="en-GB"/>
        </w:rPr>
      </w:pPr>
    </w:p>
    <w:p w14:paraId="5269DE16" w14:textId="77777777" w:rsidR="005D18B0" w:rsidRPr="005343BB" w:rsidRDefault="005D18B0" w:rsidP="005D18B0">
      <w:pPr>
        <w:pStyle w:val="ListParagraph"/>
        <w:spacing w:line="360" w:lineRule="auto"/>
        <w:ind w:left="0"/>
        <w:jc w:val="both"/>
        <w:rPr>
          <w:rFonts w:ascii="Palatino Linotype" w:hAnsi="Palatino Linotype" w:cstheme="majorBidi"/>
          <w:sz w:val="24"/>
          <w:szCs w:val="24"/>
          <w:lang w:bidi="ar-EG"/>
        </w:rPr>
      </w:pPr>
      <w:r w:rsidRPr="005343BB">
        <w:rPr>
          <w:rFonts w:ascii="Palatino Linotype" w:hAnsi="Palatino Linotype" w:cstheme="majorBidi"/>
          <w:b/>
          <w:bCs/>
          <w:sz w:val="24"/>
          <w:szCs w:val="24"/>
          <w:lang w:bidi="ar-EG"/>
        </w:rPr>
        <w:t>Table S1</w:t>
      </w:r>
      <w:r w:rsidRPr="005343BB">
        <w:rPr>
          <w:rFonts w:ascii="Palatino Linotype" w:hAnsi="Palatino Linotype" w:cstheme="majorBidi"/>
          <w:sz w:val="24"/>
          <w:szCs w:val="24"/>
          <w:lang w:bidi="ar-EG"/>
        </w:rPr>
        <w:t>: Biomarkers’ expression in case of antiapoptosis</w:t>
      </w:r>
    </w:p>
    <w:tbl>
      <w:tblPr>
        <w:tblW w:w="0" w:type="auto"/>
        <w:jc w:val="center"/>
        <w:tblLook w:val="04A0" w:firstRow="1" w:lastRow="0" w:firstColumn="1" w:lastColumn="0" w:noHBand="0" w:noVBand="1"/>
      </w:tblPr>
      <w:tblGrid>
        <w:gridCol w:w="2602"/>
        <w:gridCol w:w="3176"/>
        <w:gridCol w:w="2269"/>
        <w:gridCol w:w="2137"/>
      </w:tblGrid>
      <w:tr w:rsidR="005D18B0" w:rsidRPr="005343BB" w14:paraId="7D5AA7ED" w14:textId="77777777" w:rsidTr="00A84C20">
        <w:trPr>
          <w:jc w:val="center"/>
        </w:trPr>
        <w:tc>
          <w:tcPr>
            <w:tcW w:w="2602" w:type="dxa"/>
            <w:tcBorders>
              <w:top w:val="single" w:sz="4" w:space="0" w:color="auto"/>
              <w:bottom w:val="single" w:sz="4" w:space="0" w:color="auto"/>
            </w:tcBorders>
            <w:vAlign w:val="center"/>
            <w:hideMark/>
          </w:tcPr>
          <w:p w14:paraId="694576E3" w14:textId="77777777" w:rsidR="005D18B0" w:rsidRPr="005343BB" w:rsidRDefault="005D18B0" w:rsidP="00A84C20">
            <w:pPr>
              <w:pStyle w:val="ListParagraph"/>
              <w:spacing w:after="0" w:line="360" w:lineRule="auto"/>
              <w:ind w:left="0"/>
              <w:jc w:val="center"/>
              <w:rPr>
                <w:rFonts w:ascii="Palatino Linotype" w:hAnsi="Palatino Linotype" w:cstheme="majorBidi"/>
                <w:b/>
                <w:bCs/>
                <w:sz w:val="24"/>
                <w:szCs w:val="24"/>
                <w:lang w:bidi="ar-EG"/>
              </w:rPr>
            </w:pPr>
            <w:r w:rsidRPr="005343BB">
              <w:rPr>
                <w:rFonts w:ascii="Palatino Linotype" w:hAnsi="Palatino Linotype" w:cstheme="majorBidi"/>
                <w:b/>
                <w:bCs/>
                <w:sz w:val="24"/>
                <w:szCs w:val="24"/>
                <w:lang w:bidi="ar-EG"/>
              </w:rPr>
              <w:t>*Biomarker</w:t>
            </w:r>
          </w:p>
        </w:tc>
        <w:tc>
          <w:tcPr>
            <w:tcW w:w="0" w:type="auto"/>
            <w:tcBorders>
              <w:top w:val="single" w:sz="4" w:space="0" w:color="auto"/>
              <w:bottom w:val="single" w:sz="4" w:space="0" w:color="auto"/>
            </w:tcBorders>
            <w:vAlign w:val="center"/>
            <w:hideMark/>
          </w:tcPr>
          <w:p w14:paraId="28EED375" w14:textId="77777777" w:rsidR="005D18B0" w:rsidRPr="005343BB" w:rsidRDefault="005D18B0" w:rsidP="00A84C20">
            <w:pPr>
              <w:pStyle w:val="ListParagraph"/>
              <w:spacing w:after="0" w:line="360" w:lineRule="auto"/>
              <w:ind w:left="0"/>
              <w:jc w:val="center"/>
              <w:rPr>
                <w:rFonts w:ascii="Palatino Linotype" w:hAnsi="Palatino Linotype" w:cstheme="majorBidi"/>
                <w:b/>
                <w:bCs/>
                <w:sz w:val="24"/>
                <w:szCs w:val="24"/>
                <w:lang w:bidi="ar-EG"/>
              </w:rPr>
            </w:pPr>
            <w:r w:rsidRPr="005343BB">
              <w:rPr>
                <w:rFonts w:ascii="Palatino Linotype" w:hAnsi="Palatino Linotype" w:cstheme="majorBidi"/>
                <w:b/>
                <w:bCs/>
                <w:sz w:val="24"/>
                <w:szCs w:val="24"/>
                <w:lang w:bidi="ar-EG"/>
              </w:rPr>
              <w:t>effect during antiapoptosis</w:t>
            </w:r>
          </w:p>
        </w:tc>
        <w:tc>
          <w:tcPr>
            <w:tcW w:w="2269" w:type="dxa"/>
            <w:tcBorders>
              <w:top w:val="single" w:sz="4" w:space="0" w:color="auto"/>
              <w:bottom w:val="single" w:sz="4" w:space="0" w:color="auto"/>
            </w:tcBorders>
            <w:vAlign w:val="center"/>
            <w:hideMark/>
          </w:tcPr>
          <w:p w14:paraId="6D33060B" w14:textId="77777777" w:rsidR="005D18B0" w:rsidRPr="005343BB" w:rsidRDefault="005D18B0" w:rsidP="00A84C20">
            <w:pPr>
              <w:pStyle w:val="ListParagraph"/>
              <w:spacing w:after="0" w:line="360" w:lineRule="auto"/>
              <w:ind w:left="0"/>
              <w:jc w:val="center"/>
              <w:rPr>
                <w:rFonts w:ascii="Palatino Linotype" w:hAnsi="Palatino Linotype" w:cstheme="majorBidi"/>
                <w:b/>
                <w:bCs/>
                <w:sz w:val="24"/>
                <w:szCs w:val="24"/>
                <w:lang w:bidi="ar-EG"/>
              </w:rPr>
            </w:pPr>
            <w:r w:rsidRPr="005343BB">
              <w:rPr>
                <w:rFonts w:ascii="Palatino Linotype" w:hAnsi="Palatino Linotype" w:cstheme="majorBidi"/>
                <w:b/>
                <w:bCs/>
                <w:sz w:val="24"/>
                <w:szCs w:val="24"/>
                <w:lang w:bidi="ar-EG"/>
              </w:rPr>
              <w:t>Liver</w:t>
            </w:r>
          </w:p>
        </w:tc>
        <w:tc>
          <w:tcPr>
            <w:tcW w:w="2137" w:type="dxa"/>
            <w:tcBorders>
              <w:top w:val="single" w:sz="4" w:space="0" w:color="auto"/>
              <w:left w:val="nil"/>
              <w:bottom w:val="single" w:sz="4" w:space="0" w:color="auto"/>
            </w:tcBorders>
            <w:vAlign w:val="center"/>
            <w:hideMark/>
          </w:tcPr>
          <w:p w14:paraId="597BCC54" w14:textId="77777777" w:rsidR="005D18B0" w:rsidRPr="005343BB" w:rsidRDefault="005D18B0" w:rsidP="00A84C20">
            <w:pPr>
              <w:pStyle w:val="ListParagraph"/>
              <w:spacing w:after="0" w:line="360" w:lineRule="auto"/>
              <w:ind w:left="0"/>
              <w:jc w:val="center"/>
              <w:rPr>
                <w:rFonts w:ascii="Palatino Linotype" w:hAnsi="Palatino Linotype" w:cstheme="majorBidi"/>
                <w:b/>
                <w:bCs/>
                <w:sz w:val="24"/>
                <w:szCs w:val="24"/>
                <w:lang w:bidi="ar-EG"/>
              </w:rPr>
            </w:pPr>
            <w:r w:rsidRPr="005343BB">
              <w:rPr>
                <w:rFonts w:ascii="Palatino Linotype" w:hAnsi="Palatino Linotype" w:cstheme="majorBidi"/>
                <w:b/>
                <w:bCs/>
                <w:sz w:val="24"/>
                <w:szCs w:val="24"/>
                <w:lang w:bidi="ar-EG"/>
              </w:rPr>
              <w:t>Ovary</w:t>
            </w:r>
          </w:p>
        </w:tc>
      </w:tr>
      <w:tr w:rsidR="005D18B0" w:rsidRPr="005343BB" w14:paraId="0A5BED91" w14:textId="77777777" w:rsidTr="00A84C20">
        <w:trPr>
          <w:trHeight w:val="332"/>
          <w:jc w:val="center"/>
        </w:trPr>
        <w:tc>
          <w:tcPr>
            <w:tcW w:w="2602" w:type="dxa"/>
            <w:vMerge w:val="restart"/>
            <w:tcBorders>
              <w:top w:val="single" w:sz="4" w:space="0" w:color="auto"/>
            </w:tcBorders>
            <w:vAlign w:val="center"/>
            <w:hideMark/>
          </w:tcPr>
          <w:p w14:paraId="19E92124" w14:textId="77777777" w:rsidR="005D18B0" w:rsidRPr="005343BB" w:rsidRDefault="005D18B0" w:rsidP="00A84C20">
            <w:pPr>
              <w:pStyle w:val="ListParagraph"/>
              <w:spacing w:after="0" w:line="360" w:lineRule="auto"/>
              <w:ind w:left="0"/>
              <w:jc w:val="center"/>
              <w:rPr>
                <w:rFonts w:ascii="Palatino Linotype" w:hAnsi="Palatino Linotype" w:cstheme="majorBidi"/>
                <w:sz w:val="24"/>
                <w:szCs w:val="24"/>
                <w:lang w:bidi="ar-EG"/>
              </w:rPr>
            </w:pPr>
            <w:r w:rsidRPr="005343BB">
              <w:rPr>
                <w:rFonts w:ascii="Palatino Linotype" w:hAnsi="Palatino Linotype" w:cstheme="majorBidi"/>
                <w:sz w:val="24"/>
                <w:szCs w:val="24"/>
                <w:lang w:bidi="ar-EG"/>
              </w:rPr>
              <w:t>General</w:t>
            </w:r>
          </w:p>
        </w:tc>
        <w:tc>
          <w:tcPr>
            <w:tcW w:w="0" w:type="auto"/>
            <w:tcBorders>
              <w:top w:val="single" w:sz="4" w:space="0" w:color="auto"/>
            </w:tcBorders>
            <w:vAlign w:val="center"/>
            <w:hideMark/>
          </w:tcPr>
          <w:p w14:paraId="1FA9273D" w14:textId="77777777" w:rsidR="005D18B0" w:rsidRPr="005343BB" w:rsidRDefault="005D18B0" w:rsidP="00A84C20">
            <w:pPr>
              <w:pStyle w:val="ListParagraph"/>
              <w:spacing w:after="0" w:line="360" w:lineRule="auto"/>
              <w:ind w:left="0"/>
              <w:jc w:val="center"/>
              <w:rPr>
                <w:rFonts w:ascii="Palatino Linotype" w:hAnsi="Palatino Linotype" w:cstheme="majorBidi"/>
                <w:sz w:val="24"/>
                <w:szCs w:val="24"/>
                <w:lang w:bidi="ar-EG"/>
              </w:rPr>
            </w:pPr>
            <w:r w:rsidRPr="005343BB">
              <w:rPr>
                <w:rFonts w:ascii="Palatino Linotype" w:hAnsi="Palatino Linotype" w:cstheme="majorBidi"/>
                <w:sz w:val="24"/>
                <w:szCs w:val="24"/>
                <w:lang w:bidi="ar-EG"/>
              </w:rPr>
              <w:t>Inhibition</w:t>
            </w:r>
          </w:p>
        </w:tc>
        <w:tc>
          <w:tcPr>
            <w:tcW w:w="4406" w:type="dxa"/>
            <w:gridSpan w:val="2"/>
            <w:tcBorders>
              <w:top w:val="single" w:sz="4" w:space="0" w:color="auto"/>
              <w:bottom w:val="single" w:sz="4" w:space="0" w:color="auto"/>
            </w:tcBorders>
            <w:vAlign w:val="center"/>
            <w:hideMark/>
          </w:tcPr>
          <w:p w14:paraId="37531BBD" w14:textId="2A676D65" w:rsidR="005D18B0" w:rsidRPr="005343BB" w:rsidRDefault="005D18B0" w:rsidP="00A84C20">
            <w:pPr>
              <w:pStyle w:val="ListParagraph"/>
              <w:spacing w:after="0" w:line="360" w:lineRule="auto"/>
              <w:ind w:left="0"/>
              <w:jc w:val="center"/>
              <w:rPr>
                <w:rFonts w:ascii="Palatino Linotype" w:hAnsi="Palatino Linotype" w:cstheme="majorBidi"/>
                <w:sz w:val="24"/>
                <w:szCs w:val="24"/>
                <w:lang w:bidi="ar-EG"/>
              </w:rPr>
            </w:pPr>
            <w:r w:rsidRPr="005343BB">
              <w:rPr>
                <w:rFonts w:ascii="Palatino Linotype" w:hAnsi="Palatino Linotype" w:cstheme="majorBidi"/>
                <w:sz w:val="24"/>
                <w:szCs w:val="24"/>
                <w:lang w:bidi="ar-EG"/>
              </w:rPr>
              <w:t>Serum TNFα,</w:t>
            </w:r>
            <w:r w:rsidRPr="005343BB">
              <w:rPr>
                <w:rFonts w:ascii="Palatino Linotype" w:hAnsi="Palatino Linotype" w:cstheme="majorBidi"/>
                <w:sz w:val="24"/>
                <w:szCs w:val="24"/>
                <w:lang w:bidi="ar-EG"/>
              </w:rPr>
              <w:fldChar w:fldCharType="begin"/>
            </w:r>
            <w:r w:rsidR="008F370C" w:rsidRPr="005343BB">
              <w:rPr>
                <w:rFonts w:ascii="Palatino Linotype" w:hAnsi="Palatino Linotype" w:cstheme="majorBidi"/>
                <w:sz w:val="24"/>
                <w:szCs w:val="24"/>
                <w:lang w:bidi="ar-EG"/>
              </w:rPr>
              <w:instrText xml:space="preserve"> ADDIN EN.CITE &lt;EndNote&gt;&lt;Cite&gt;&lt;Author&gt;Li&lt;/Author&gt;&lt;Year&gt;2014&lt;/Year&gt;&lt;RecNum&gt;22&lt;/RecNum&gt;&lt;DisplayText&gt;[1]&lt;/DisplayText&gt;&lt;record&gt;&lt;rec-number&gt;22&lt;/rec-number&gt;&lt;foreign-keys&gt;&lt;key app="EN" db-id="xttr055skfvt53eszf5xszpqzv5dp5rpwdr9" timestamp="1587427837"&gt;22&lt;/key&gt;&lt;/foreign-keys&gt;&lt;ref-type name="Journal Article"&gt;17&lt;/ref-type&gt;&lt;contributors&gt;&lt;authors&gt;&lt;author&gt;Li, Kongning&lt;/author&gt;&lt;author&gt;Wu, Deng&lt;/author&gt;&lt;author&gt;Chen, Xi&lt;/author&gt;&lt;author&gt;Zhang, Ting&lt;/author&gt;&lt;author&gt;Zhang, Lu&lt;/author&gt;&lt;author&gt;Yi, Ying&lt;/author&gt;&lt;author&gt;Miao, Zhengqiang&lt;/author&gt;&lt;author&gt;Jin, Nana&lt;/author&gt;&lt;author&gt;Bi, Xiaoman&lt;/author&gt;&lt;author&gt;Wang, Hongwei&lt;/author&gt;&lt;/authors&gt;&lt;/contributors&gt;&lt;titles&gt;&lt;title&gt;Current and emerging biomarkers of cell death in human disease&lt;/title&gt;&lt;secondary-title&gt;BioMed research international&lt;/secondary-title&gt;&lt;/titles&gt;&lt;periodical&gt;&lt;full-title&gt;BioMed research international&lt;/full-title&gt;&lt;/periodical&gt;&lt;volume&gt;2014&lt;/volume&gt;&lt;dates&gt;&lt;year&gt;2014&lt;/year&gt;&lt;/dates&gt;&lt;isbn&gt;2314-6133&lt;/isbn&gt;&lt;urls&gt;&lt;/urls&gt;&lt;/record&gt;&lt;/Cite&gt;&lt;/EndNote&gt;</w:instrText>
            </w:r>
            <w:r w:rsidRPr="005343BB">
              <w:rPr>
                <w:rFonts w:ascii="Palatino Linotype" w:hAnsi="Palatino Linotype" w:cstheme="majorBidi"/>
                <w:sz w:val="24"/>
                <w:szCs w:val="24"/>
                <w:lang w:bidi="ar-EG"/>
              </w:rPr>
              <w:fldChar w:fldCharType="separate"/>
            </w:r>
            <w:r w:rsidR="008F370C" w:rsidRPr="005343BB">
              <w:rPr>
                <w:rFonts w:ascii="Palatino Linotype" w:hAnsi="Palatino Linotype" w:cstheme="majorBidi"/>
                <w:noProof/>
                <w:sz w:val="24"/>
                <w:szCs w:val="24"/>
                <w:lang w:bidi="ar-EG"/>
              </w:rPr>
              <w:t>[</w:t>
            </w:r>
            <w:hyperlink w:anchor="_ENREF_1" w:tooltip="Li, 2014 #22" w:history="1">
              <w:r w:rsidR="008F370C" w:rsidRPr="005343BB">
                <w:rPr>
                  <w:rFonts w:ascii="Palatino Linotype" w:hAnsi="Palatino Linotype" w:cstheme="majorBidi"/>
                  <w:noProof/>
                  <w:sz w:val="24"/>
                  <w:szCs w:val="24"/>
                  <w:lang w:bidi="ar-EG"/>
                </w:rPr>
                <w:t>1</w:t>
              </w:r>
            </w:hyperlink>
            <w:r w:rsidR="008F370C" w:rsidRPr="005343BB">
              <w:rPr>
                <w:rFonts w:ascii="Palatino Linotype" w:hAnsi="Palatino Linotype" w:cstheme="majorBidi"/>
                <w:noProof/>
                <w:sz w:val="24"/>
                <w:szCs w:val="24"/>
                <w:lang w:bidi="ar-EG"/>
              </w:rPr>
              <w:t>]</w:t>
            </w:r>
            <w:r w:rsidRPr="005343BB">
              <w:rPr>
                <w:rFonts w:ascii="Palatino Linotype" w:hAnsi="Palatino Linotype" w:cstheme="majorBidi"/>
                <w:sz w:val="24"/>
                <w:szCs w:val="24"/>
                <w:lang w:bidi="ar-EG"/>
              </w:rPr>
              <w:fldChar w:fldCharType="end"/>
            </w:r>
            <w:r w:rsidRPr="005343BB">
              <w:rPr>
                <w:rFonts w:ascii="Palatino Linotype" w:hAnsi="Palatino Linotype" w:cstheme="majorBidi"/>
                <w:sz w:val="24"/>
                <w:szCs w:val="24"/>
                <w:lang w:bidi="ar-EG"/>
              </w:rPr>
              <w:t xml:space="preserve"> MDA</w:t>
            </w:r>
            <w:r w:rsidRPr="005343BB">
              <w:rPr>
                <w:rFonts w:ascii="Palatino Linotype" w:hAnsi="Palatino Linotype" w:cstheme="majorBidi"/>
                <w:sz w:val="24"/>
                <w:szCs w:val="24"/>
                <w:lang w:bidi="ar-EG"/>
              </w:rPr>
              <w:fldChar w:fldCharType="begin"/>
            </w:r>
            <w:r w:rsidR="008F370C" w:rsidRPr="005343BB">
              <w:rPr>
                <w:rFonts w:ascii="Palatino Linotype" w:hAnsi="Palatino Linotype" w:cstheme="majorBidi"/>
                <w:sz w:val="24"/>
                <w:szCs w:val="24"/>
                <w:lang w:bidi="ar-EG"/>
              </w:rPr>
              <w:instrText xml:space="preserve"> ADDIN EN.CITE &lt;EndNote&gt;&lt;Cite&gt;&lt;Author&gt;Marrocco&lt;/Author&gt;&lt;Year&gt;2017&lt;/Year&gt;&lt;RecNum&gt;23&lt;/RecNum&gt;&lt;DisplayText&gt;[2]&lt;/DisplayText&gt;&lt;record&gt;&lt;rec-number&gt;23&lt;/rec-number&gt;&lt;foreign-keys&gt;&lt;key app="EN" db-id="xttr055skfvt53eszf5xszpqzv5dp5rpwdr9" timestamp="1587427899"&gt;23&lt;/key&gt;&lt;/foreign-keys&gt;&lt;ref-type name="Journal Article"&gt;17&lt;/ref-type&gt;&lt;contributors&gt;&lt;authors&gt;&lt;author&gt;Marrocco, Ilaria&lt;/author&gt;&lt;author&gt;Altieri, Fabio&lt;/author&gt;&lt;author&gt;Peluso, Ilaria&lt;/author&gt;&lt;/authors&gt;&lt;/contributors&gt;&lt;titles&gt;&lt;title&gt;Measurement and clinical significance of biomarkers of oxidative stress in humans&lt;/title&gt;&lt;secondary-title&gt;Oxidative medicine and cellular longevity&lt;/secondary-title&gt;&lt;/titles&gt;&lt;periodical&gt;&lt;full-title&gt;Oxidative medicine and cellular longevity&lt;/full-title&gt;&lt;/periodical&gt;&lt;volume&gt;2017&lt;/volume&gt;&lt;dates&gt;&lt;year&gt;2017&lt;/year&gt;&lt;/dates&gt;&lt;isbn&gt;1942-0900&lt;/isbn&gt;&lt;urls&gt;&lt;/urls&gt;&lt;/record&gt;&lt;/Cite&gt;&lt;/EndNote&gt;</w:instrText>
            </w:r>
            <w:r w:rsidRPr="005343BB">
              <w:rPr>
                <w:rFonts w:ascii="Palatino Linotype" w:hAnsi="Palatino Linotype" w:cstheme="majorBidi"/>
                <w:sz w:val="24"/>
                <w:szCs w:val="24"/>
                <w:lang w:bidi="ar-EG"/>
              </w:rPr>
              <w:fldChar w:fldCharType="separate"/>
            </w:r>
            <w:r w:rsidR="008F370C" w:rsidRPr="005343BB">
              <w:rPr>
                <w:rFonts w:ascii="Palatino Linotype" w:hAnsi="Palatino Linotype" w:cstheme="majorBidi"/>
                <w:noProof/>
                <w:sz w:val="24"/>
                <w:szCs w:val="24"/>
                <w:lang w:bidi="ar-EG"/>
              </w:rPr>
              <w:t>[</w:t>
            </w:r>
            <w:hyperlink w:anchor="_ENREF_2" w:tooltip="Marrocco, 2017 #23" w:history="1">
              <w:r w:rsidR="008F370C" w:rsidRPr="005343BB">
                <w:rPr>
                  <w:rFonts w:ascii="Palatino Linotype" w:hAnsi="Palatino Linotype" w:cstheme="majorBidi"/>
                  <w:noProof/>
                  <w:sz w:val="24"/>
                  <w:szCs w:val="24"/>
                  <w:lang w:bidi="ar-EG"/>
                </w:rPr>
                <w:t>2</w:t>
              </w:r>
            </w:hyperlink>
            <w:r w:rsidR="008F370C" w:rsidRPr="005343BB">
              <w:rPr>
                <w:rFonts w:ascii="Palatino Linotype" w:hAnsi="Palatino Linotype" w:cstheme="majorBidi"/>
                <w:noProof/>
                <w:sz w:val="24"/>
                <w:szCs w:val="24"/>
                <w:lang w:bidi="ar-EG"/>
              </w:rPr>
              <w:t>]</w:t>
            </w:r>
            <w:r w:rsidRPr="005343BB">
              <w:rPr>
                <w:rFonts w:ascii="Palatino Linotype" w:hAnsi="Palatino Linotype" w:cstheme="majorBidi"/>
                <w:sz w:val="24"/>
                <w:szCs w:val="24"/>
                <w:lang w:bidi="ar-EG"/>
              </w:rPr>
              <w:fldChar w:fldCharType="end"/>
            </w:r>
          </w:p>
        </w:tc>
      </w:tr>
      <w:tr w:rsidR="005D18B0" w:rsidRPr="005343BB" w14:paraId="76C0A790" w14:textId="77777777" w:rsidTr="00A84C20">
        <w:trPr>
          <w:trHeight w:val="256"/>
          <w:jc w:val="center"/>
        </w:trPr>
        <w:tc>
          <w:tcPr>
            <w:tcW w:w="2602" w:type="dxa"/>
            <w:vMerge/>
            <w:tcBorders>
              <w:bottom w:val="single" w:sz="4" w:space="0" w:color="auto"/>
            </w:tcBorders>
            <w:vAlign w:val="center"/>
            <w:hideMark/>
          </w:tcPr>
          <w:p w14:paraId="03B5873B" w14:textId="77777777" w:rsidR="005D18B0" w:rsidRPr="005343BB" w:rsidRDefault="005D18B0" w:rsidP="00A84C20">
            <w:pPr>
              <w:spacing w:after="0" w:line="360" w:lineRule="auto"/>
              <w:jc w:val="center"/>
              <w:rPr>
                <w:rFonts w:ascii="Palatino Linotype" w:hAnsi="Palatino Linotype" w:cstheme="majorBidi"/>
                <w:sz w:val="24"/>
                <w:szCs w:val="24"/>
                <w:lang w:bidi="ar-EG"/>
              </w:rPr>
            </w:pPr>
          </w:p>
        </w:tc>
        <w:tc>
          <w:tcPr>
            <w:tcW w:w="0" w:type="auto"/>
            <w:tcBorders>
              <w:bottom w:val="single" w:sz="4" w:space="0" w:color="auto"/>
            </w:tcBorders>
            <w:vAlign w:val="center"/>
            <w:hideMark/>
          </w:tcPr>
          <w:p w14:paraId="661194B5" w14:textId="77777777" w:rsidR="005D18B0" w:rsidRPr="005343BB" w:rsidRDefault="005D18B0" w:rsidP="00A84C20">
            <w:pPr>
              <w:pStyle w:val="ListParagraph"/>
              <w:spacing w:after="0" w:line="360" w:lineRule="auto"/>
              <w:ind w:left="0"/>
              <w:jc w:val="center"/>
              <w:rPr>
                <w:rFonts w:ascii="Palatino Linotype" w:hAnsi="Palatino Linotype" w:cstheme="majorBidi"/>
                <w:sz w:val="24"/>
                <w:szCs w:val="24"/>
                <w:lang w:bidi="ar-EG"/>
              </w:rPr>
            </w:pPr>
            <w:r w:rsidRPr="005343BB">
              <w:rPr>
                <w:rFonts w:ascii="Palatino Linotype" w:hAnsi="Palatino Linotype" w:cstheme="majorBidi"/>
                <w:sz w:val="24"/>
                <w:szCs w:val="24"/>
                <w:lang w:bidi="ar-EG"/>
              </w:rPr>
              <w:t>Activation</w:t>
            </w:r>
          </w:p>
        </w:tc>
        <w:tc>
          <w:tcPr>
            <w:tcW w:w="4406" w:type="dxa"/>
            <w:gridSpan w:val="2"/>
            <w:tcBorders>
              <w:top w:val="single" w:sz="4" w:space="0" w:color="auto"/>
              <w:bottom w:val="single" w:sz="4" w:space="0" w:color="auto"/>
            </w:tcBorders>
            <w:vAlign w:val="center"/>
            <w:hideMark/>
          </w:tcPr>
          <w:p w14:paraId="4B82DF63" w14:textId="76BBBC4A" w:rsidR="005D18B0" w:rsidRPr="005343BB" w:rsidRDefault="005D18B0" w:rsidP="00A84C20">
            <w:pPr>
              <w:pStyle w:val="ListParagraph"/>
              <w:spacing w:after="0" w:line="360" w:lineRule="auto"/>
              <w:ind w:left="0"/>
              <w:jc w:val="center"/>
              <w:rPr>
                <w:rFonts w:ascii="Palatino Linotype" w:hAnsi="Palatino Linotype" w:cstheme="majorBidi"/>
                <w:sz w:val="24"/>
                <w:szCs w:val="24"/>
                <w:lang w:bidi="ar-EG"/>
              </w:rPr>
            </w:pPr>
            <w:r w:rsidRPr="005343BB">
              <w:rPr>
                <w:rFonts w:ascii="Palatino Linotype" w:hAnsi="Palatino Linotype" w:cstheme="majorBidi"/>
                <w:sz w:val="24"/>
                <w:szCs w:val="24"/>
                <w:lang w:bidi="ar-EG"/>
              </w:rPr>
              <w:t>SOD</w:t>
            </w:r>
            <w:r w:rsidRPr="005343BB">
              <w:rPr>
                <w:rFonts w:ascii="Palatino Linotype" w:hAnsi="Palatino Linotype" w:cstheme="majorBidi"/>
                <w:sz w:val="24"/>
                <w:szCs w:val="24"/>
                <w:lang w:bidi="ar-EG"/>
              </w:rPr>
              <w:fldChar w:fldCharType="begin"/>
            </w:r>
            <w:r w:rsidR="008F370C" w:rsidRPr="005343BB">
              <w:rPr>
                <w:rFonts w:ascii="Palatino Linotype" w:hAnsi="Palatino Linotype" w:cstheme="majorBidi"/>
                <w:sz w:val="24"/>
                <w:szCs w:val="24"/>
                <w:lang w:bidi="ar-EG"/>
              </w:rPr>
              <w:instrText xml:space="preserve"> ADDIN EN.CITE &lt;EndNote&gt;&lt;Cite&gt;&lt;Author&gt;Kanamori&lt;/Author&gt;&lt;Year&gt;2010&lt;/Year&gt;&lt;RecNum&gt;24&lt;/RecNum&gt;&lt;DisplayText&gt;[3]&lt;/DisplayText&gt;&lt;record&gt;&lt;rec-number&gt;24&lt;/rec-number&gt;&lt;foreign-keys&gt;&lt;key app="EN" db-id="xttr055skfvt53eszf5xszpqzv5dp5rpwdr9" timestamp="1587427950"&gt;24&lt;/key&gt;&lt;/foreign-keys&gt;&lt;ref-type name="Journal Article"&gt;17&lt;/ref-type&gt;&lt;contributors&gt;&lt;authors&gt;&lt;author&gt;Kanamori, Akiyasu&lt;/author&gt;&lt;author&gt;Catrinescu, Maria-Magdalena&lt;/author&gt;&lt;author&gt;Kanamori, Noriko&lt;/author&gt;&lt;author&gt;Mears, Katrina A&lt;/author&gt;&lt;author&gt;Beaubien, Rachel&lt;/author&gt;&lt;author&gt;Levin, Leonard A&lt;/author&gt;&lt;/authors&gt;&lt;/contributors&gt;&lt;titles&gt;&lt;title&gt;Superoxide is an associated signal for apoptosis in axonal injury&lt;/title&gt;&lt;secondary-title&gt;Brain&lt;/secondary-title&gt;&lt;/titles&gt;&lt;periodical&gt;&lt;full-title&gt;Brain&lt;/full-title&gt;&lt;/periodical&gt;&lt;pages&gt;2612-2625&lt;/pages&gt;&lt;volume&gt;133&lt;/volume&gt;&lt;number&gt;9&lt;/number&gt;&lt;dates&gt;&lt;year&gt;2010&lt;/year&gt;&lt;/dates&gt;&lt;isbn&gt;1460-2156&lt;/isbn&gt;&lt;urls&gt;&lt;/urls&gt;&lt;/record&gt;&lt;/Cite&gt;&lt;/EndNote&gt;</w:instrText>
            </w:r>
            <w:r w:rsidRPr="005343BB">
              <w:rPr>
                <w:rFonts w:ascii="Palatino Linotype" w:hAnsi="Palatino Linotype" w:cstheme="majorBidi"/>
                <w:sz w:val="24"/>
                <w:szCs w:val="24"/>
                <w:lang w:bidi="ar-EG"/>
              </w:rPr>
              <w:fldChar w:fldCharType="separate"/>
            </w:r>
            <w:r w:rsidR="008F370C" w:rsidRPr="005343BB">
              <w:rPr>
                <w:rFonts w:ascii="Palatino Linotype" w:hAnsi="Palatino Linotype" w:cstheme="majorBidi"/>
                <w:noProof/>
                <w:sz w:val="24"/>
                <w:szCs w:val="24"/>
                <w:lang w:bidi="ar-EG"/>
              </w:rPr>
              <w:t>[</w:t>
            </w:r>
            <w:hyperlink w:anchor="_ENREF_3" w:tooltip="Kanamori, 2010 #24" w:history="1">
              <w:r w:rsidR="008F370C" w:rsidRPr="005343BB">
                <w:rPr>
                  <w:rFonts w:ascii="Palatino Linotype" w:hAnsi="Palatino Linotype" w:cstheme="majorBidi"/>
                  <w:noProof/>
                  <w:sz w:val="24"/>
                  <w:szCs w:val="24"/>
                  <w:lang w:bidi="ar-EG"/>
                </w:rPr>
                <w:t>3</w:t>
              </w:r>
            </w:hyperlink>
            <w:r w:rsidR="008F370C" w:rsidRPr="005343BB">
              <w:rPr>
                <w:rFonts w:ascii="Palatino Linotype" w:hAnsi="Palatino Linotype" w:cstheme="majorBidi"/>
                <w:noProof/>
                <w:sz w:val="24"/>
                <w:szCs w:val="24"/>
                <w:lang w:bidi="ar-EG"/>
              </w:rPr>
              <w:t>]</w:t>
            </w:r>
            <w:r w:rsidRPr="005343BB">
              <w:rPr>
                <w:rFonts w:ascii="Palatino Linotype" w:hAnsi="Palatino Linotype" w:cstheme="majorBidi"/>
                <w:sz w:val="24"/>
                <w:szCs w:val="24"/>
                <w:lang w:bidi="ar-EG"/>
              </w:rPr>
              <w:fldChar w:fldCharType="end"/>
            </w:r>
            <w:r w:rsidRPr="005343BB">
              <w:rPr>
                <w:rFonts w:ascii="Palatino Linotype" w:hAnsi="Palatino Linotype" w:cstheme="majorBidi"/>
                <w:sz w:val="24"/>
                <w:szCs w:val="24"/>
                <w:lang w:bidi="ar-EG"/>
              </w:rPr>
              <w:t>,GSH</w:t>
            </w:r>
            <w:r w:rsidRPr="005343BB">
              <w:rPr>
                <w:rFonts w:ascii="Palatino Linotype" w:hAnsi="Palatino Linotype" w:cstheme="majorBidi"/>
                <w:sz w:val="24"/>
                <w:szCs w:val="24"/>
                <w:lang w:bidi="ar-EG"/>
              </w:rPr>
              <w:fldChar w:fldCharType="begin"/>
            </w:r>
            <w:r w:rsidR="008F370C" w:rsidRPr="005343BB">
              <w:rPr>
                <w:rFonts w:ascii="Palatino Linotype" w:hAnsi="Palatino Linotype" w:cstheme="majorBidi"/>
                <w:sz w:val="24"/>
                <w:szCs w:val="24"/>
                <w:lang w:bidi="ar-EG"/>
              </w:rPr>
              <w:instrText xml:space="preserve"> ADDIN EN.CITE &lt;EndNote&gt;&lt;Cite&gt;&lt;Author&gt;Enns&lt;/Author&gt;&lt;Year&gt;2017&lt;/Year&gt;&lt;RecNum&gt;25&lt;/RecNum&gt;&lt;DisplayText&gt;[4]&lt;/DisplayText&gt;&lt;record&gt;&lt;rec-number&gt;25&lt;/rec-number&gt;&lt;foreign-keys&gt;&lt;key app="EN" db-id="xttr055skfvt53eszf5xszpqzv5dp5rpwdr9" timestamp="1587428043"&gt;25&lt;/key&gt;&lt;/foreign-keys&gt;&lt;ref-type name="Journal Article"&gt;17&lt;/ref-type&gt;&lt;contributors&gt;&lt;authors&gt;&lt;author&gt;Enns, Gregory M&lt;/author&gt;&lt;author&gt;Cowan, Tina M&lt;/author&gt;&lt;/authors&gt;&lt;/contributors&gt;&lt;titles&gt;&lt;title&gt;Glutathione as a redox biomarker in mitochondrial disease—Implications for therapy&lt;/title&gt;&lt;secondary-title&gt;Journal of clinical medicine&lt;/secondary-title&gt;&lt;/titles&gt;&lt;periodical&gt;&lt;full-title&gt;Journal of clinical medicine&lt;/full-title&gt;&lt;/periodical&gt;&lt;pages&gt;50&lt;/pages&gt;&lt;volume&gt;6&lt;/volume&gt;&lt;number&gt;5&lt;/number&gt;&lt;dates&gt;&lt;year&gt;2017&lt;/year&gt;&lt;/dates&gt;&lt;urls&gt;&lt;/urls&gt;&lt;/record&gt;&lt;/Cite&gt;&lt;/EndNote&gt;</w:instrText>
            </w:r>
            <w:r w:rsidRPr="005343BB">
              <w:rPr>
                <w:rFonts w:ascii="Palatino Linotype" w:hAnsi="Palatino Linotype" w:cstheme="majorBidi"/>
                <w:sz w:val="24"/>
                <w:szCs w:val="24"/>
                <w:lang w:bidi="ar-EG"/>
              </w:rPr>
              <w:fldChar w:fldCharType="separate"/>
            </w:r>
            <w:r w:rsidR="008F370C" w:rsidRPr="005343BB">
              <w:rPr>
                <w:rFonts w:ascii="Palatino Linotype" w:hAnsi="Palatino Linotype" w:cstheme="majorBidi"/>
                <w:noProof/>
                <w:sz w:val="24"/>
                <w:szCs w:val="24"/>
                <w:lang w:bidi="ar-EG"/>
              </w:rPr>
              <w:t>[</w:t>
            </w:r>
            <w:hyperlink w:anchor="_ENREF_4" w:tooltip="Enns, 2017 #25" w:history="1">
              <w:r w:rsidR="008F370C" w:rsidRPr="005343BB">
                <w:rPr>
                  <w:rFonts w:ascii="Palatino Linotype" w:hAnsi="Palatino Linotype" w:cstheme="majorBidi"/>
                  <w:noProof/>
                  <w:sz w:val="24"/>
                  <w:szCs w:val="24"/>
                  <w:lang w:bidi="ar-EG"/>
                </w:rPr>
                <w:t>4</w:t>
              </w:r>
            </w:hyperlink>
            <w:r w:rsidR="008F370C" w:rsidRPr="005343BB">
              <w:rPr>
                <w:rFonts w:ascii="Palatino Linotype" w:hAnsi="Palatino Linotype" w:cstheme="majorBidi"/>
                <w:noProof/>
                <w:sz w:val="24"/>
                <w:szCs w:val="24"/>
                <w:lang w:bidi="ar-EG"/>
              </w:rPr>
              <w:t>]</w:t>
            </w:r>
            <w:r w:rsidRPr="005343BB">
              <w:rPr>
                <w:rFonts w:ascii="Palatino Linotype" w:hAnsi="Palatino Linotype" w:cstheme="majorBidi"/>
                <w:sz w:val="24"/>
                <w:szCs w:val="24"/>
                <w:lang w:bidi="ar-EG"/>
              </w:rPr>
              <w:fldChar w:fldCharType="end"/>
            </w:r>
            <w:r w:rsidRPr="005343BB">
              <w:rPr>
                <w:rFonts w:ascii="Palatino Linotype" w:hAnsi="Palatino Linotype" w:cstheme="majorBidi"/>
                <w:sz w:val="24"/>
                <w:szCs w:val="24"/>
                <w:lang w:bidi="ar-EG"/>
              </w:rPr>
              <w:t>, Nox</w:t>
            </w:r>
            <w:r w:rsidRPr="005343BB">
              <w:rPr>
                <w:rFonts w:ascii="Palatino Linotype" w:hAnsi="Palatino Linotype" w:cstheme="majorBidi"/>
                <w:sz w:val="24"/>
                <w:szCs w:val="24"/>
                <w:lang w:bidi="ar-EG"/>
              </w:rPr>
              <w:fldChar w:fldCharType="begin"/>
            </w:r>
            <w:r w:rsidR="008F370C" w:rsidRPr="005343BB">
              <w:rPr>
                <w:rFonts w:ascii="Palatino Linotype" w:hAnsi="Palatino Linotype" w:cstheme="majorBidi"/>
                <w:sz w:val="24"/>
                <w:szCs w:val="24"/>
                <w:lang w:bidi="ar-EG"/>
              </w:rPr>
              <w:instrText xml:space="preserve"> ADDIN EN.CITE &lt;EndNote&gt;&lt;Cite&gt;&lt;Author&gt;Crosas-Molist&lt;/Author&gt;&lt;Year&gt;2015&lt;/Year&gt;&lt;RecNum&gt;26&lt;/RecNum&gt;&lt;DisplayText&gt;[5]&lt;/DisplayText&gt;&lt;record&gt;&lt;rec-number&gt;26&lt;/rec-number&gt;&lt;foreign-keys&gt;&lt;key app="EN" db-id="xttr055skfvt53eszf5xszpqzv5dp5rpwdr9" timestamp="1587428142"&gt;26&lt;/key&gt;&lt;/foreign-keys&gt;&lt;ref-type name="Journal Article"&gt;17&lt;/ref-type&gt;&lt;contributors&gt;&lt;authors&gt;&lt;author&gt;Crosas-Molist, Eva&lt;/author&gt;&lt;author&gt;Fabregat, Isabel&lt;/author&gt;&lt;/authors&gt;&lt;/contributors&gt;&lt;titles&gt;&lt;title&gt;Role of NADPH oxidases in the redox biology of liver fibrosis&lt;/title&gt;&lt;secondary-title&gt;Redox biology&lt;/secondary-title&gt;&lt;/titles&gt;&lt;periodical&gt;&lt;full-title&gt;Redox biology&lt;/full-title&gt;&lt;/periodical&gt;&lt;pages&gt;106-111&lt;/pages&gt;&lt;volume&gt;6&lt;/volume&gt;&lt;dates&gt;&lt;year&gt;2015&lt;/year&gt;&lt;/dates&gt;&lt;isbn&gt;2213-2317&lt;/isbn&gt;&lt;urls&gt;&lt;/urls&gt;&lt;/record&gt;&lt;/Cite&gt;&lt;/EndNote&gt;</w:instrText>
            </w:r>
            <w:r w:rsidRPr="005343BB">
              <w:rPr>
                <w:rFonts w:ascii="Palatino Linotype" w:hAnsi="Palatino Linotype" w:cstheme="majorBidi"/>
                <w:sz w:val="24"/>
                <w:szCs w:val="24"/>
                <w:lang w:bidi="ar-EG"/>
              </w:rPr>
              <w:fldChar w:fldCharType="separate"/>
            </w:r>
            <w:r w:rsidR="008F370C" w:rsidRPr="005343BB">
              <w:rPr>
                <w:rFonts w:ascii="Palatino Linotype" w:hAnsi="Palatino Linotype" w:cstheme="majorBidi"/>
                <w:noProof/>
                <w:sz w:val="24"/>
                <w:szCs w:val="24"/>
                <w:lang w:bidi="ar-EG"/>
              </w:rPr>
              <w:t>[</w:t>
            </w:r>
            <w:hyperlink w:anchor="_ENREF_5" w:tooltip="Crosas-Molist, 2015 #26" w:history="1">
              <w:r w:rsidR="008F370C" w:rsidRPr="005343BB">
                <w:rPr>
                  <w:rFonts w:ascii="Palatino Linotype" w:hAnsi="Palatino Linotype" w:cstheme="majorBidi"/>
                  <w:noProof/>
                  <w:sz w:val="24"/>
                  <w:szCs w:val="24"/>
                  <w:lang w:bidi="ar-EG"/>
                </w:rPr>
                <w:t>5</w:t>
              </w:r>
            </w:hyperlink>
            <w:r w:rsidR="008F370C" w:rsidRPr="005343BB">
              <w:rPr>
                <w:rFonts w:ascii="Palatino Linotype" w:hAnsi="Palatino Linotype" w:cstheme="majorBidi"/>
                <w:noProof/>
                <w:sz w:val="24"/>
                <w:szCs w:val="24"/>
                <w:lang w:bidi="ar-EG"/>
              </w:rPr>
              <w:t>]</w:t>
            </w:r>
            <w:r w:rsidRPr="005343BB">
              <w:rPr>
                <w:rFonts w:ascii="Palatino Linotype" w:hAnsi="Palatino Linotype" w:cstheme="majorBidi"/>
                <w:sz w:val="24"/>
                <w:szCs w:val="24"/>
                <w:lang w:bidi="ar-EG"/>
              </w:rPr>
              <w:fldChar w:fldCharType="end"/>
            </w:r>
          </w:p>
        </w:tc>
      </w:tr>
      <w:tr w:rsidR="005D18B0" w:rsidRPr="005343BB" w14:paraId="3B2991C0" w14:textId="77777777" w:rsidTr="00A84C20">
        <w:trPr>
          <w:jc w:val="center"/>
        </w:trPr>
        <w:tc>
          <w:tcPr>
            <w:tcW w:w="2602" w:type="dxa"/>
            <w:vMerge w:val="restart"/>
            <w:tcBorders>
              <w:top w:val="single" w:sz="4" w:space="0" w:color="auto"/>
            </w:tcBorders>
            <w:vAlign w:val="center"/>
            <w:hideMark/>
          </w:tcPr>
          <w:p w14:paraId="57E92DE8" w14:textId="77777777" w:rsidR="005D18B0" w:rsidRPr="005343BB" w:rsidRDefault="005D18B0" w:rsidP="00A84C20">
            <w:pPr>
              <w:pStyle w:val="ListParagraph"/>
              <w:spacing w:after="0" w:line="360" w:lineRule="auto"/>
              <w:ind w:left="0"/>
              <w:jc w:val="center"/>
              <w:rPr>
                <w:rFonts w:ascii="Palatino Linotype" w:hAnsi="Palatino Linotype" w:cstheme="majorBidi"/>
                <w:sz w:val="24"/>
                <w:szCs w:val="24"/>
                <w:lang w:bidi="ar-EG"/>
              </w:rPr>
            </w:pPr>
            <w:r w:rsidRPr="005343BB">
              <w:rPr>
                <w:rFonts w:ascii="Palatino Linotype" w:hAnsi="Palatino Linotype" w:cstheme="majorBidi"/>
                <w:sz w:val="24"/>
                <w:szCs w:val="24"/>
                <w:lang w:bidi="ar-EG"/>
              </w:rPr>
              <w:t>Specific</w:t>
            </w:r>
          </w:p>
        </w:tc>
        <w:tc>
          <w:tcPr>
            <w:tcW w:w="0" w:type="auto"/>
            <w:tcBorders>
              <w:top w:val="single" w:sz="4" w:space="0" w:color="auto"/>
            </w:tcBorders>
            <w:vAlign w:val="center"/>
            <w:hideMark/>
          </w:tcPr>
          <w:p w14:paraId="2792FB05" w14:textId="77777777" w:rsidR="005D18B0" w:rsidRPr="005343BB" w:rsidRDefault="005D18B0" w:rsidP="00A84C20">
            <w:pPr>
              <w:pStyle w:val="ListParagraph"/>
              <w:spacing w:after="0" w:line="360" w:lineRule="auto"/>
              <w:ind w:left="0"/>
              <w:jc w:val="center"/>
              <w:rPr>
                <w:rFonts w:ascii="Palatino Linotype" w:hAnsi="Palatino Linotype" w:cstheme="majorBidi"/>
                <w:sz w:val="24"/>
                <w:szCs w:val="24"/>
                <w:lang w:bidi="ar-EG"/>
              </w:rPr>
            </w:pPr>
            <w:r w:rsidRPr="005343BB">
              <w:rPr>
                <w:rFonts w:ascii="Palatino Linotype" w:hAnsi="Palatino Linotype" w:cstheme="majorBidi"/>
                <w:sz w:val="24"/>
                <w:szCs w:val="24"/>
                <w:lang w:bidi="ar-EG"/>
              </w:rPr>
              <w:t>Inhibition</w:t>
            </w:r>
          </w:p>
        </w:tc>
        <w:tc>
          <w:tcPr>
            <w:tcW w:w="2269" w:type="dxa"/>
            <w:tcBorders>
              <w:top w:val="single" w:sz="4" w:space="0" w:color="auto"/>
              <w:bottom w:val="single" w:sz="4" w:space="0" w:color="auto"/>
              <w:right w:val="single" w:sz="4" w:space="0" w:color="auto"/>
            </w:tcBorders>
            <w:vAlign w:val="center"/>
            <w:hideMark/>
          </w:tcPr>
          <w:p w14:paraId="4CB4AB35" w14:textId="7976877D" w:rsidR="005D18B0" w:rsidRPr="005343BB" w:rsidRDefault="005D18B0" w:rsidP="00A84C20">
            <w:pPr>
              <w:pStyle w:val="ListParagraph"/>
              <w:spacing w:after="0" w:line="360" w:lineRule="auto"/>
              <w:ind w:left="0"/>
              <w:jc w:val="center"/>
              <w:rPr>
                <w:rFonts w:ascii="Palatino Linotype" w:hAnsi="Palatino Linotype" w:cstheme="majorBidi"/>
                <w:sz w:val="24"/>
                <w:szCs w:val="24"/>
                <w:lang w:bidi="ar-EG"/>
              </w:rPr>
            </w:pPr>
            <w:r w:rsidRPr="005343BB">
              <w:rPr>
                <w:rFonts w:ascii="Palatino Linotype" w:hAnsi="Palatino Linotype" w:cstheme="majorBidi"/>
                <w:sz w:val="24"/>
                <w:szCs w:val="24"/>
                <w:lang w:bidi="ar-EG"/>
              </w:rPr>
              <w:t>ALT, AST</w:t>
            </w:r>
            <w:r w:rsidRPr="005343BB">
              <w:rPr>
                <w:rFonts w:ascii="Palatino Linotype" w:hAnsi="Palatino Linotype" w:cstheme="majorBidi"/>
                <w:sz w:val="24"/>
                <w:szCs w:val="24"/>
                <w:lang w:bidi="ar-EG"/>
              </w:rPr>
              <w:fldChar w:fldCharType="begin"/>
            </w:r>
            <w:r w:rsidR="008F370C" w:rsidRPr="005343BB">
              <w:rPr>
                <w:rFonts w:ascii="Palatino Linotype" w:hAnsi="Palatino Linotype" w:cstheme="majorBidi"/>
                <w:sz w:val="24"/>
                <w:szCs w:val="24"/>
                <w:lang w:bidi="ar-EG"/>
              </w:rPr>
              <w:instrText xml:space="preserve"> ADDIN EN.CITE &lt;EndNote&gt;&lt;Cite&gt;&lt;Author&gt;Luedde&lt;/Author&gt;&lt;Year&gt;2014&lt;/Year&gt;&lt;RecNum&gt;27&lt;/RecNum&gt;&lt;DisplayText&gt;[6]&lt;/DisplayText&gt;&lt;record&gt;&lt;rec-number&gt;27&lt;/rec-number&gt;&lt;foreign-keys&gt;&lt;key app="EN" db-id="xttr055skfvt53eszf5xszpqzv5dp5rpwdr9" timestamp="1587428247"&gt;27&lt;/key&gt;&lt;/foreign-keys&gt;&lt;ref-type name="Journal Article"&gt;17&lt;/ref-type&gt;&lt;contributors&gt;&lt;authors&gt;&lt;author&gt;Luedde, Tom&lt;/author&gt;&lt;author&gt;Kaplowitz, Neil&lt;/author&gt;&lt;author&gt;Schwabe, Robert F&lt;/author&gt;&lt;/authors&gt;&lt;/contributors&gt;&lt;titles&gt;&lt;title&gt;Cell death and cell death responses in liver disease: mechanisms and clinical relevance&lt;/title&gt;&lt;secondary-title&gt;Gastroenterology&lt;/secondary-title&gt;&lt;/titles&gt;&lt;periodical&gt;&lt;full-title&gt;Gastroenterology&lt;/full-title&gt;&lt;/periodical&gt;&lt;pages&gt;765-783. e4&lt;/pages&gt;&lt;volume&gt;147&lt;/volume&gt;&lt;number&gt;4&lt;/number&gt;&lt;dates&gt;&lt;year&gt;2014&lt;/year&gt;&lt;/dates&gt;&lt;isbn&gt;0016-5085&lt;/isbn&gt;&lt;urls&gt;&lt;/urls&gt;&lt;/record&gt;&lt;/Cite&gt;&lt;/EndNote&gt;</w:instrText>
            </w:r>
            <w:r w:rsidRPr="005343BB">
              <w:rPr>
                <w:rFonts w:ascii="Palatino Linotype" w:hAnsi="Palatino Linotype" w:cstheme="majorBidi"/>
                <w:sz w:val="24"/>
                <w:szCs w:val="24"/>
                <w:lang w:bidi="ar-EG"/>
              </w:rPr>
              <w:fldChar w:fldCharType="separate"/>
            </w:r>
            <w:r w:rsidR="008F370C" w:rsidRPr="005343BB">
              <w:rPr>
                <w:rFonts w:ascii="Palatino Linotype" w:hAnsi="Palatino Linotype" w:cstheme="majorBidi"/>
                <w:noProof/>
                <w:sz w:val="24"/>
                <w:szCs w:val="24"/>
                <w:lang w:bidi="ar-EG"/>
              </w:rPr>
              <w:t>[</w:t>
            </w:r>
            <w:hyperlink w:anchor="_ENREF_6" w:tooltip="Luedde, 2014 #27" w:history="1">
              <w:r w:rsidR="008F370C" w:rsidRPr="005343BB">
                <w:rPr>
                  <w:rFonts w:ascii="Palatino Linotype" w:hAnsi="Palatino Linotype" w:cstheme="majorBidi"/>
                  <w:noProof/>
                  <w:sz w:val="24"/>
                  <w:szCs w:val="24"/>
                  <w:lang w:bidi="ar-EG"/>
                </w:rPr>
                <w:t>6</w:t>
              </w:r>
            </w:hyperlink>
            <w:r w:rsidR="008F370C" w:rsidRPr="005343BB">
              <w:rPr>
                <w:rFonts w:ascii="Palatino Linotype" w:hAnsi="Palatino Linotype" w:cstheme="majorBidi"/>
                <w:noProof/>
                <w:sz w:val="24"/>
                <w:szCs w:val="24"/>
                <w:lang w:bidi="ar-EG"/>
              </w:rPr>
              <w:t>]</w:t>
            </w:r>
            <w:r w:rsidRPr="005343BB">
              <w:rPr>
                <w:rFonts w:ascii="Palatino Linotype" w:hAnsi="Palatino Linotype" w:cstheme="majorBidi"/>
                <w:sz w:val="24"/>
                <w:szCs w:val="24"/>
                <w:lang w:bidi="ar-EG"/>
              </w:rPr>
              <w:fldChar w:fldCharType="end"/>
            </w:r>
          </w:p>
        </w:tc>
        <w:tc>
          <w:tcPr>
            <w:tcW w:w="2137" w:type="dxa"/>
            <w:tcBorders>
              <w:top w:val="single" w:sz="4" w:space="0" w:color="auto"/>
              <w:left w:val="single" w:sz="4" w:space="0" w:color="auto"/>
              <w:bottom w:val="single" w:sz="4" w:space="0" w:color="auto"/>
            </w:tcBorders>
            <w:vAlign w:val="center"/>
            <w:hideMark/>
          </w:tcPr>
          <w:p w14:paraId="4A18F987" w14:textId="77777777" w:rsidR="005D18B0" w:rsidRPr="005343BB" w:rsidRDefault="005D18B0" w:rsidP="00A84C20">
            <w:pPr>
              <w:pStyle w:val="ListParagraph"/>
              <w:spacing w:after="0" w:line="360" w:lineRule="auto"/>
              <w:ind w:left="0"/>
              <w:jc w:val="center"/>
              <w:rPr>
                <w:rFonts w:ascii="Palatino Linotype" w:hAnsi="Palatino Linotype" w:cstheme="majorBidi"/>
                <w:b/>
                <w:bCs/>
                <w:sz w:val="24"/>
                <w:szCs w:val="24"/>
                <w:lang w:bidi="ar-EG"/>
              </w:rPr>
            </w:pPr>
            <w:r w:rsidRPr="005343BB">
              <w:rPr>
                <w:rFonts w:ascii="Palatino Linotype" w:hAnsi="Palatino Linotype" w:cstheme="majorBidi"/>
                <w:b/>
                <w:bCs/>
                <w:sz w:val="24"/>
                <w:szCs w:val="24"/>
                <w:lang w:bidi="ar-EG"/>
              </w:rPr>
              <w:t>------</w:t>
            </w:r>
          </w:p>
        </w:tc>
      </w:tr>
      <w:tr w:rsidR="005D18B0" w:rsidRPr="005343BB" w14:paraId="6FA2E447" w14:textId="77777777" w:rsidTr="00A84C20">
        <w:trPr>
          <w:jc w:val="center"/>
        </w:trPr>
        <w:tc>
          <w:tcPr>
            <w:tcW w:w="2602" w:type="dxa"/>
            <w:vMerge/>
            <w:tcBorders>
              <w:bottom w:val="single" w:sz="4" w:space="0" w:color="auto"/>
            </w:tcBorders>
            <w:vAlign w:val="center"/>
            <w:hideMark/>
          </w:tcPr>
          <w:p w14:paraId="44C94732" w14:textId="77777777" w:rsidR="005D18B0" w:rsidRPr="005343BB" w:rsidRDefault="005D18B0" w:rsidP="00A84C20">
            <w:pPr>
              <w:spacing w:after="0" w:line="360" w:lineRule="auto"/>
              <w:jc w:val="center"/>
              <w:rPr>
                <w:rFonts w:ascii="Palatino Linotype" w:hAnsi="Palatino Linotype" w:cstheme="majorBidi"/>
                <w:sz w:val="24"/>
                <w:szCs w:val="24"/>
                <w:lang w:bidi="ar-EG"/>
              </w:rPr>
            </w:pPr>
          </w:p>
        </w:tc>
        <w:tc>
          <w:tcPr>
            <w:tcW w:w="0" w:type="auto"/>
            <w:tcBorders>
              <w:bottom w:val="single" w:sz="4" w:space="0" w:color="auto"/>
            </w:tcBorders>
            <w:vAlign w:val="center"/>
            <w:hideMark/>
          </w:tcPr>
          <w:p w14:paraId="78BD17D6" w14:textId="77777777" w:rsidR="005D18B0" w:rsidRPr="005343BB" w:rsidRDefault="005D18B0" w:rsidP="00A84C20">
            <w:pPr>
              <w:pStyle w:val="ListParagraph"/>
              <w:spacing w:after="0" w:line="360" w:lineRule="auto"/>
              <w:ind w:left="0"/>
              <w:jc w:val="center"/>
              <w:rPr>
                <w:rFonts w:ascii="Palatino Linotype" w:hAnsi="Palatino Linotype" w:cstheme="majorBidi"/>
                <w:sz w:val="24"/>
                <w:szCs w:val="24"/>
                <w:lang w:bidi="ar-EG"/>
              </w:rPr>
            </w:pPr>
            <w:r w:rsidRPr="005343BB">
              <w:rPr>
                <w:rFonts w:ascii="Palatino Linotype" w:hAnsi="Palatino Linotype" w:cstheme="majorBidi"/>
                <w:sz w:val="24"/>
                <w:szCs w:val="24"/>
                <w:lang w:bidi="ar-EG"/>
              </w:rPr>
              <w:t>Activation</w:t>
            </w:r>
          </w:p>
        </w:tc>
        <w:tc>
          <w:tcPr>
            <w:tcW w:w="2269" w:type="dxa"/>
            <w:tcBorders>
              <w:top w:val="single" w:sz="4" w:space="0" w:color="auto"/>
              <w:bottom w:val="single" w:sz="4" w:space="0" w:color="auto"/>
              <w:right w:val="single" w:sz="4" w:space="0" w:color="auto"/>
            </w:tcBorders>
            <w:vAlign w:val="center"/>
            <w:hideMark/>
          </w:tcPr>
          <w:p w14:paraId="0948624F" w14:textId="77777777" w:rsidR="005D18B0" w:rsidRPr="005343BB" w:rsidRDefault="005D18B0" w:rsidP="00A84C20">
            <w:pPr>
              <w:pStyle w:val="ListParagraph"/>
              <w:spacing w:after="0" w:line="360" w:lineRule="auto"/>
              <w:ind w:left="0"/>
              <w:jc w:val="center"/>
              <w:rPr>
                <w:rFonts w:ascii="Palatino Linotype" w:hAnsi="Palatino Linotype" w:cstheme="majorBidi"/>
                <w:b/>
                <w:bCs/>
                <w:sz w:val="24"/>
                <w:szCs w:val="24"/>
                <w:lang w:bidi="ar-EG"/>
              </w:rPr>
            </w:pPr>
            <w:r w:rsidRPr="005343BB">
              <w:rPr>
                <w:rFonts w:ascii="Palatino Linotype" w:hAnsi="Palatino Linotype" w:cstheme="majorBidi"/>
                <w:b/>
                <w:bCs/>
                <w:sz w:val="24"/>
                <w:szCs w:val="24"/>
                <w:lang w:bidi="ar-EG"/>
              </w:rPr>
              <w:t>------</w:t>
            </w:r>
          </w:p>
        </w:tc>
        <w:tc>
          <w:tcPr>
            <w:tcW w:w="2137" w:type="dxa"/>
            <w:tcBorders>
              <w:top w:val="single" w:sz="4" w:space="0" w:color="auto"/>
              <w:left w:val="single" w:sz="4" w:space="0" w:color="auto"/>
              <w:bottom w:val="single" w:sz="4" w:space="0" w:color="auto"/>
            </w:tcBorders>
            <w:vAlign w:val="center"/>
            <w:hideMark/>
          </w:tcPr>
          <w:p w14:paraId="38F02407" w14:textId="6C6063D7" w:rsidR="005D18B0" w:rsidRPr="005343BB" w:rsidRDefault="005D18B0" w:rsidP="00A84C20">
            <w:pPr>
              <w:pStyle w:val="ListParagraph"/>
              <w:spacing w:after="0" w:line="360" w:lineRule="auto"/>
              <w:ind w:left="0"/>
              <w:jc w:val="center"/>
              <w:rPr>
                <w:rFonts w:ascii="Palatino Linotype" w:hAnsi="Palatino Linotype" w:cstheme="majorBidi"/>
                <w:sz w:val="24"/>
                <w:szCs w:val="24"/>
                <w:lang w:bidi="ar-EG"/>
              </w:rPr>
            </w:pPr>
            <w:r w:rsidRPr="005343BB">
              <w:rPr>
                <w:rFonts w:ascii="Palatino Linotype" w:hAnsi="Palatino Linotype" w:cstheme="majorBidi"/>
                <w:sz w:val="24"/>
                <w:szCs w:val="24"/>
                <w:lang w:bidi="ar-EG"/>
              </w:rPr>
              <w:t>AMH</w:t>
            </w:r>
            <w:r w:rsidRPr="005343BB">
              <w:rPr>
                <w:rFonts w:ascii="Palatino Linotype" w:hAnsi="Palatino Linotype" w:cstheme="majorBidi"/>
                <w:sz w:val="24"/>
                <w:szCs w:val="24"/>
                <w:lang w:bidi="ar-EG"/>
              </w:rPr>
              <w:fldChar w:fldCharType="begin"/>
            </w:r>
            <w:r w:rsidR="008F370C" w:rsidRPr="005343BB">
              <w:rPr>
                <w:rFonts w:ascii="Palatino Linotype" w:hAnsi="Palatino Linotype" w:cstheme="majorBidi"/>
                <w:sz w:val="24"/>
                <w:szCs w:val="24"/>
                <w:lang w:bidi="ar-EG"/>
              </w:rPr>
              <w:instrText xml:space="preserve"> ADDIN EN.CITE &lt;EndNote&gt;&lt;Cite&gt;&lt;Author&gt;Nilsson&lt;/Author&gt;&lt;Year&gt;2011&lt;/Year&gt;&lt;RecNum&gt;28&lt;/RecNum&gt;&lt;DisplayText&gt;[7]&lt;/DisplayText&gt;&lt;record&gt;&lt;rec-number&gt;28&lt;/rec-number&gt;&lt;foreign-keys&gt;&lt;key app="EN" db-id="xttr055skfvt53eszf5xszpqzv5dp5rpwdr9" timestamp="1587428344"&gt;28&lt;/key&gt;&lt;/foreign-keys&gt;&lt;ref-type name="Journal Article"&gt;17&lt;/ref-type&gt;&lt;contributors&gt;&lt;authors&gt;&lt;author&gt;Nilsson, Eric E&lt;/author&gt;&lt;author&gt;Schindler, Ryan&lt;/author&gt;&lt;author&gt;Savenkova, Marina I&lt;/author&gt;&lt;author&gt;Skinner, Michael K&lt;/author&gt;&lt;/authors&gt;&lt;/contributors&gt;&lt;titles&gt;&lt;title&gt;Inhibitory actions of Anti-Müllerian Hormone (AMH) on ovarian primordial follicle assembly&lt;/title&gt;&lt;secondary-title&gt;PloS one&lt;/secondary-title&gt;&lt;/titles&gt;&lt;periodical&gt;&lt;full-title&gt;PloS one&lt;/full-title&gt;&lt;/periodical&gt;&lt;volume&gt;6&lt;/volume&gt;&lt;number&gt;5&lt;/number&gt;&lt;dates&gt;&lt;year&gt;2011&lt;/year&gt;&lt;/dates&gt;&lt;urls&gt;&lt;/urls&gt;&lt;/record&gt;&lt;/Cite&gt;&lt;/EndNote&gt;</w:instrText>
            </w:r>
            <w:r w:rsidRPr="005343BB">
              <w:rPr>
                <w:rFonts w:ascii="Palatino Linotype" w:hAnsi="Palatino Linotype" w:cstheme="majorBidi"/>
                <w:sz w:val="24"/>
                <w:szCs w:val="24"/>
                <w:lang w:bidi="ar-EG"/>
              </w:rPr>
              <w:fldChar w:fldCharType="separate"/>
            </w:r>
            <w:r w:rsidR="008F370C" w:rsidRPr="005343BB">
              <w:rPr>
                <w:rFonts w:ascii="Palatino Linotype" w:hAnsi="Palatino Linotype" w:cstheme="majorBidi"/>
                <w:noProof/>
                <w:sz w:val="24"/>
                <w:szCs w:val="24"/>
                <w:lang w:bidi="ar-EG"/>
              </w:rPr>
              <w:t>[</w:t>
            </w:r>
            <w:hyperlink w:anchor="_ENREF_7" w:tooltip="Nilsson, 2011 #28" w:history="1">
              <w:r w:rsidR="008F370C" w:rsidRPr="005343BB">
                <w:rPr>
                  <w:rFonts w:ascii="Palatino Linotype" w:hAnsi="Palatino Linotype" w:cstheme="majorBidi"/>
                  <w:noProof/>
                  <w:sz w:val="24"/>
                  <w:szCs w:val="24"/>
                  <w:lang w:bidi="ar-EG"/>
                </w:rPr>
                <w:t>7</w:t>
              </w:r>
            </w:hyperlink>
            <w:r w:rsidR="008F370C" w:rsidRPr="005343BB">
              <w:rPr>
                <w:rFonts w:ascii="Palatino Linotype" w:hAnsi="Palatino Linotype" w:cstheme="majorBidi"/>
                <w:noProof/>
                <w:sz w:val="24"/>
                <w:szCs w:val="24"/>
                <w:lang w:bidi="ar-EG"/>
              </w:rPr>
              <w:t>]</w:t>
            </w:r>
            <w:r w:rsidRPr="005343BB">
              <w:rPr>
                <w:rFonts w:ascii="Palatino Linotype" w:hAnsi="Palatino Linotype" w:cstheme="majorBidi"/>
                <w:sz w:val="24"/>
                <w:szCs w:val="24"/>
                <w:lang w:bidi="ar-EG"/>
              </w:rPr>
              <w:fldChar w:fldCharType="end"/>
            </w:r>
          </w:p>
        </w:tc>
      </w:tr>
    </w:tbl>
    <w:p w14:paraId="11C90EB2" w14:textId="77777777" w:rsidR="005D18B0" w:rsidRPr="005343BB" w:rsidRDefault="005D18B0" w:rsidP="008C0D4F">
      <w:pPr>
        <w:jc w:val="center"/>
        <w:rPr>
          <w:rFonts w:ascii="Palatino Linotype" w:eastAsiaTheme="minorHAnsi" w:hAnsi="Palatino Linotype" w:cstheme="majorBidi"/>
          <w:sz w:val="24"/>
          <w:szCs w:val="24"/>
          <w:lang w:val="en-GB"/>
        </w:rPr>
      </w:pPr>
    </w:p>
    <w:p w14:paraId="72BDC6F7" w14:textId="77777777" w:rsidR="005D18B0" w:rsidRPr="005343BB" w:rsidRDefault="005D18B0" w:rsidP="005343BB">
      <w:pPr>
        <w:pStyle w:val="ListParagraph"/>
        <w:spacing w:line="240" w:lineRule="auto"/>
        <w:ind w:left="0"/>
        <w:jc w:val="both"/>
        <w:rPr>
          <w:rFonts w:ascii="Palatino Linotype" w:hAnsi="Palatino Linotype" w:cstheme="majorBidi"/>
          <w:sz w:val="24"/>
          <w:szCs w:val="24"/>
          <w:lang w:bidi="ar-EG"/>
        </w:rPr>
      </w:pPr>
      <w:r w:rsidRPr="005343BB">
        <w:rPr>
          <w:rFonts w:ascii="Palatino Linotype" w:hAnsi="Palatino Linotype" w:cstheme="majorBidi"/>
          <w:sz w:val="24"/>
          <w:szCs w:val="24"/>
          <w:lang w:bidi="ar-EG"/>
        </w:rPr>
        <w:t>*</w:t>
      </w:r>
      <w:r w:rsidRPr="005343BB">
        <w:rPr>
          <w:rFonts w:ascii="Palatino Linotype" w:hAnsi="Palatino Linotype" w:cstheme="majorBidi"/>
          <w:b/>
          <w:bCs/>
          <w:sz w:val="24"/>
          <w:szCs w:val="24"/>
          <w:lang w:bidi="ar-EG"/>
        </w:rPr>
        <w:t>TNF</w:t>
      </w:r>
      <w:r w:rsidRPr="005343BB">
        <w:rPr>
          <w:rFonts w:ascii="Palatino Linotype" w:hAnsi="Palatino Linotype" w:cstheme="majorBidi"/>
          <w:sz w:val="24"/>
          <w:szCs w:val="24"/>
          <w:lang w:bidi="ar-EG"/>
        </w:rPr>
        <w:t xml:space="preserve"> = Tumor necrosis factor, </w:t>
      </w:r>
      <w:r w:rsidRPr="005343BB">
        <w:rPr>
          <w:rFonts w:ascii="Palatino Linotype" w:hAnsi="Palatino Linotype" w:cstheme="majorBidi"/>
          <w:b/>
          <w:bCs/>
          <w:sz w:val="24"/>
          <w:szCs w:val="24"/>
          <w:lang w:bidi="ar-EG"/>
        </w:rPr>
        <w:t>MDA</w:t>
      </w:r>
      <w:r w:rsidRPr="005343BB">
        <w:rPr>
          <w:rFonts w:ascii="Palatino Linotype" w:hAnsi="Palatino Linotype" w:cstheme="majorBidi"/>
          <w:sz w:val="24"/>
          <w:szCs w:val="24"/>
          <w:lang w:bidi="ar-EG"/>
        </w:rPr>
        <w:t xml:space="preserve"> = Malondialdehyde, </w:t>
      </w:r>
      <w:r w:rsidRPr="005343BB">
        <w:rPr>
          <w:rFonts w:ascii="Palatino Linotype" w:hAnsi="Palatino Linotype" w:cstheme="majorBidi"/>
          <w:b/>
          <w:bCs/>
          <w:sz w:val="24"/>
          <w:szCs w:val="24"/>
          <w:lang w:bidi="ar-EG"/>
        </w:rPr>
        <w:t>SOD</w:t>
      </w:r>
      <w:r w:rsidRPr="005343BB">
        <w:rPr>
          <w:rFonts w:ascii="Palatino Linotype" w:hAnsi="Palatino Linotype" w:cstheme="majorBidi"/>
          <w:sz w:val="24"/>
          <w:szCs w:val="24"/>
          <w:lang w:bidi="ar-EG"/>
        </w:rPr>
        <w:t xml:space="preserve"> = Superoxide dismutase</w:t>
      </w:r>
    </w:p>
    <w:p w14:paraId="7586E50B" w14:textId="0BC3274A" w:rsidR="005D18B0" w:rsidRPr="005343BB" w:rsidRDefault="005D18B0" w:rsidP="005343BB">
      <w:pPr>
        <w:pStyle w:val="ListParagraph"/>
        <w:spacing w:line="240" w:lineRule="auto"/>
        <w:ind w:left="0"/>
        <w:jc w:val="both"/>
        <w:rPr>
          <w:rFonts w:ascii="Palatino Linotype" w:hAnsi="Palatino Linotype" w:cstheme="majorBidi"/>
          <w:sz w:val="24"/>
          <w:szCs w:val="24"/>
          <w:lang w:bidi="ar-EG"/>
        </w:rPr>
      </w:pPr>
      <w:r w:rsidRPr="005343BB">
        <w:rPr>
          <w:rFonts w:ascii="Palatino Linotype" w:hAnsi="Palatino Linotype" w:cstheme="majorBidi"/>
          <w:b/>
          <w:bCs/>
          <w:sz w:val="24"/>
          <w:szCs w:val="24"/>
          <w:lang w:bidi="ar-EG"/>
        </w:rPr>
        <w:t>GSH</w:t>
      </w:r>
      <w:r w:rsidRPr="005343BB">
        <w:rPr>
          <w:rFonts w:ascii="Palatino Linotype" w:hAnsi="Palatino Linotype" w:cstheme="majorBidi"/>
          <w:sz w:val="24"/>
          <w:szCs w:val="24"/>
          <w:lang w:bidi="ar-EG"/>
        </w:rPr>
        <w:t xml:space="preserve"> = Glutathione, </w:t>
      </w:r>
      <w:r w:rsidRPr="005343BB">
        <w:rPr>
          <w:rFonts w:ascii="Palatino Linotype" w:hAnsi="Palatino Linotype" w:cstheme="majorBidi"/>
          <w:b/>
          <w:bCs/>
          <w:sz w:val="24"/>
          <w:szCs w:val="24"/>
          <w:lang w:bidi="ar-EG"/>
        </w:rPr>
        <w:t>NOx</w:t>
      </w:r>
      <w:r w:rsidRPr="005343BB">
        <w:rPr>
          <w:rFonts w:ascii="Palatino Linotype" w:hAnsi="Palatino Linotype" w:cstheme="majorBidi"/>
          <w:sz w:val="24"/>
          <w:szCs w:val="24"/>
          <w:lang w:bidi="ar-EG"/>
        </w:rPr>
        <w:t xml:space="preserve"> = NADPH oxidase, </w:t>
      </w:r>
      <w:r w:rsidRPr="005343BB">
        <w:rPr>
          <w:rFonts w:ascii="Palatino Linotype" w:hAnsi="Palatino Linotype" w:cstheme="majorBidi"/>
          <w:b/>
          <w:bCs/>
          <w:sz w:val="24"/>
          <w:szCs w:val="24"/>
          <w:lang w:bidi="ar-EG"/>
        </w:rPr>
        <w:t>ALT</w:t>
      </w:r>
      <w:r w:rsidRPr="005343BB">
        <w:rPr>
          <w:rFonts w:ascii="Palatino Linotype" w:hAnsi="Palatino Linotype" w:cstheme="majorBidi"/>
          <w:sz w:val="24"/>
          <w:szCs w:val="24"/>
          <w:lang w:bidi="ar-EG"/>
        </w:rPr>
        <w:t xml:space="preserve"> = Alanine </w:t>
      </w:r>
      <w:r w:rsidR="00D6174D" w:rsidRPr="005343BB">
        <w:rPr>
          <w:rFonts w:ascii="Palatino Linotype" w:hAnsi="Palatino Linotype" w:cstheme="majorBidi"/>
          <w:sz w:val="24"/>
          <w:szCs w:val="24"/>
          <w:lang w:bidi="ar-EG"/>
        </w:rPr>
        <w:t>aminotransferase</w:t>
      </w:r>
    </w:p>
    <w:p w14:paraId="530DC5D0" w14:textId="6C38871D" w:rsidR="005D18B0" w:rsidRPr="005343BB" w:rsidRDefault="005D18B0" w:rsidP="005343BB">
      <w:pPr>
        <w:pStyle w:val="ListParagraph"/>
        <w:spacing w:line="240" w:lineRule="auto"/>
        <w:ind w:left="0"/>
        <w:jc w:val="both"/>
        <w:rPr>
          <w:rFonts w:ascii="Palatino Linotype" w:hAnsi="Palatino Linotype" w:cstheme="majorBidi"/>
          <w:sz w:val="24"/>
          <w:szCs w:val="24"/>
          <w:lang w:bidi="ar-EG"/>
        </w:rPr>
      </w:pPr>
      <w:r w:rsidRPr="005343BB">
        <w:rPr>
          <w:rFonts w:ascii="Palatino Linotype" w:hAnsi="Palatino Linotype" w:cstheme="majorBidi"/>
          <w:b/>
          <w:bCs/>
          <w:sz w:val="24"/>
          <w:szCs w:val="24"/>
          <w:lang w:bidi="ar-EG"/>
        </w:rPr>
        <w:t>AST</w:t>
      </w:r>
      <w:r w:rsidRPr="005343BB">
        <w:rPr>
          <w:rFonts w:ascii="Palatino Linotype" w:hAnsi="Palatino Linotype" w:cstheme="majorBidi"/>
          <w:sz w:val="24"/>
          <w:szCs w:val="24"/>
          <w:lang w:bidi="ar-EG"/>
        </w:rPr>
        <w:t xml:space="preserve"> = Aspartate </w:t>
      </w:r>
      <w:r w:rsidR="00D6174D" w:rsidRPr="005343BB">
        <w:rPr>
          <w:rFonts w:ascii="Palatino Linotype" w:hAnsi="Palatino Linotype" w:cstheme="majorBidi"/>
          <w:sz w:val="24"/>
          <w:szCs w:val="24"/>
          <w:lang w:bidi="ar-EG"/>
        </w:rPr>
        <w:t>aminotransferase</w:t>
      </w:r>
      <w:r w:rsidRPr="005343BB">
        <w:rPr>
          <w:rFonts w:ascii="Palatino Linotype" w:hAnsi="Palatino Linotype" w:cstheme="majorBidi"/>
          <w:sz w:val="24"/>
          <w:szCs w:val="24"/>
          <w:lang w:bidi="ar-EG"/>
        </w:rPr>
        <w:t xml:space="preserve">, </w:t>
      </w:r>
      <w:r w:rsidRPr="005343BB">
        <w:rPr>
          <w:rFonts w:ascii="Palatino Linotype" w:hAnsi="Palatino Linotype" w:cstheme="majorBidi"/>
          <w:b/>
          <w:bCs/>
          <w:sz w:val="24"/>
          <w:szCs w:val="24"/>
          <w:lang w:bidi="ar-EG"/>
        </w:rPr>
        <w:t>AMH</w:t>
      </w:r>
      <w:r w:rsidRPr="005343BB">
        <w:rPr>
          <w:rFonts w:ascii="Palatino Linotype" w:hAnsi="Palatino Linotype" w:cstheme="majorBidi"/>
          <w:sz w:val="24"/>
          <w:szCs w:val="24"/>
          <w:lang w:bidi="ar-EG"/>
        </w:rPr>
        <w:t xml:space="preserve"> = Anti-Mullerian hormone</w:t>
      </w:r>
    </w:p>
    <w:p w14:paraId="69E680C6" w14:textId="77777777" w:rsidR="004E1092" w:rsidRPr="005343BB" w:rsidRDefault="004E1092" w:rsidP="005343BB">
      <w:pPr>
        <w:pStyle w:val="ListParagraph"/>
        <w:spacing w:line="240" w:lineRule="auto"/>
        <w:ind w:left="0"/>
        <w:jc w:val="both"/>
        <w:rPr>
          <w:rFonts w:ascii="Palatino Linotype" w:hAnsi="Palatino Linotype" w:cstheme="majorBidi"/>
          <w:b/>
          <w:bCs/>
          <w:sz w:val="24"/>
          <w:szCs w:val="24"/>
          <w:lang w:val="x-none"/>
        </w:rPr>
      </w:pPr>
    </w:p>
    <w:p w14:paraId="29BBD780" w14:textId="59248A9D" w:rsidR="00D27A82" w:rsidRPr="005343BB" w:rsidRDefault="00D27A82" w:rsidP="005343BB">
      <w:pPr>
        <w:pStyle w:val="ListParagraph"/>
        <w:spacing w:line="240" w:lineRule="auto"/>
        <w:ind w:left="0"/>
        <w:jc w:val="both"/>
        <w:rPr>
          <w:rFonts w:ascii="Palatino Linotype" w:hAnsi="Palatino Linotype" w:cstheme="majorBidi"/>
          <w:sz w:val="24"/>
          <w:szCs w:val="24"/>
        </w:rPr>
      </w:pPr>
      <w:r w:rsidRPr="005343BB">
        <w:rPr>
          <w:rFonts w:ascii="Palatino Linotype" w:hAnsi="Palatino Linotype" w:cstheme="majorBidi"/>
          <w:b/>
          <w:bCs/>
          <w:sz w:val="24"/>
          <w:szCs w:val="24"/>
        </w:rPr>
        <w:t>Table S2</w:t>
      </w:r>
      <w:r w:rsidRPr="005343BB">
        <w:rPr>
          <w:rFonts w:ascii="Palatino Linotype" w:hAnsi="Palatino Linotype" w:cstheme="majorBidi"/>
          <w:sz w:val="24"/>
          <w:szCs w:val="24"/>
        </w:rPr>
        <w:t xml:space="preserve">: Mean number of immune stained for caspase-3 in liver and ovary cells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860"/>
        <w:gridCol w:w="3279"/>
      </w:tblGrid>
      <w:tr w:rsidR="00D27A82" w:rsidRPr="005343BB" w14:paraId="64C3BA7A" w14:textId="77777777" w:rsidTr="00A84C20">
        <w:trPr>
          <w:trHeight w:val="380"/>
          <w:jc w:val="center"/>
        </w:trPr>
        <w:tc>
          <w:tcPr>
            <w:tcW w:w="0" w:type="auto"/>
            <w:vMerge w:val="restart"/>
            <w:tcBorders>
              <w:left w:val="nil"/>
              <w:right w:val="nil"/>
            </w:tcBorders>
            <w:vAlign w:val="center"/>
          </w:tcPr>
          <w:p w14:paraId="264705AB" w14:textId="77777777" w:rsidR="00D27A82" w:rsidRPr="005343BB" w:rsidRDefault="00D27A82"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t>Group</w:t>
            </w:r>
          </w:p>
        </w:tc>
        <w:tc>
          <w:tcPr>
            <w:tcW w:w="6139" w:type="dxa"/>
            <w:gridSpan w:val="2"/>
            <w:tcBorders>
              <w:left w:val="nil"/>
              <w:bottom w:val="single" w:sz="4" w:space="0" w:color="auto"/>
              <w:right w:val="nil"/>
            </w:tcBorders>
          </w:tcPr>
          <w:p w14:paraId="0DB1457E" w14:textId="77777777" w:rsidR="00D27A82" w:rsidRPr="005343BB" w:rsidRDefault="00D27A82"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highlight w:val="yellow"/>
              </w:rPr>
              <w:t>The m</w:t>
            </w:r>
            <w:r w:rsidRPr="005343BB">
              <w:rPr>
                <w:rFonts w:ascii="Palatino Linotype" w:hAnsi="Palatino Linotype" w:cstheme="majorBidi"/>
                <w:b/>
                <w:bCs/>
                <w:sz w:val="24"/>
                <w:szCs w:val="24"/>
              </w:rPr>
              <w:t>ean number of caspase-3 immuno-stained cells</w:t>
            </w:r>
          </w:p>
        </w:tc>
      </w:tr>
      <w:tr w:rsidR="00D27A82" w:rsidRPr="005343BB" w14:paraId="0195EEBB" w14:textId="77777777" w:rsidTr="00A84C20">
        <w:trPr>
          <w:trHeight w:val="380"/>
          <w:jc w:val="center"/>
        </w:trPr>
        <w:tc>
          <w:tcPr>
            <w:tcW w:w="0" w:type="auto"/>
            <w:vMerge/>
            <w:tcBorders>
              <w:left w:val="nil"/>
              <w:bottom w:val="nil"/>
              <w:right w:val="nil"/>
            </w:tcBorders>
            <w:vAlign w:val="center"/>
            <w:hideMark/>
          </w:tcPr>
          <w:p w14:paraId="43D5D401" w14:textId="77777777" w:rsidR="00D27A82" w:rsidRPr="005343BB" w:rsidRDefault="00D27A82" w:rsidP="005343BB">
            <w:pPr>
              <w:spacing w:after="0" w:line="240" w:lineRule="auto"/>
              <w:jc w:val="center"/>
              <w:rPr>
                <w:rFonts w:ascii="Palatino Linotype" w:hAnsi="Palatino Linotype" w:cstheme="majorBidi"/>
                <w:b/>
                <w:bCs/>
                <w:sz w:val="24"/>
                <w:szCs w:val="24"/>
              </w:rPr>
            </w:pPr>
          </w:p>
        </w:tc>
        <w:tc>
          <w:tcPr>
            <w:tcW w:w="2860" w:type="dxa"/>
            <w:tcBorders>
              <w:left w:val="nil"/>
              <w:bottom w:val="nil"/>
              <w:right w:val="nil"/>
            </w:tcBorders>
          </w:tcPr>
          <w:p w14:paraId="7D330399" w14:textId="77777777" w:rsidR="00D27A82" w:rsidRPr="005343BB" w:rsidRDefault="00D27A82"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t>Liver</w:t>
            </w:r>
          </w:p>
        </w:tc>
        <w:tc>
          <w:tcPr>
            <w:tcW w:w="3279" w:type="dxa"/>
            <w:tcBorders>
              <w:left w:val="nil"/>
              <w:bottom w:val="nil"/>
              <w:right w:val="nil"/>
            </w:tcBorders>
            <w:vAlign w:val="center"/>
            <w:hideMark/>
          </w:tcPr>
          <w:p w14:paraId="291E1199" w14:textId="77777777" w:rsidR="00D27A82" w:rsidRPr="005343BB" w:rsidRDefault="00D27A82"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t>Ovary</w:t>
            </w:r>
          </w:p>
        </w:tc>
      </w:tr>
      <w:tr w:rsidR="00D27A82" w:rsidRPr="005343BB" w14:paraId="2E95EAC8" w14:textId="77777777" w:rsidTr="00A84C20">
        <w:trPr>
          <w:trHeight w:val="377"/>
          <w:jc w:val="center"/>
        </w:trPr>
        <w:tc>
          <w:tcPr>
            <w:tcW w:w="0" w:type="auto"/>
            <w:tcBorders>
              <w:top w:val="nil"/>
              <w:left w:val="nil"/>
              <w:bottom w:val="nil"/>
              <w:right w:val="nil"/>
            </w:tcBorders>
            <w:vAlign w:val="center"/>
            <w:hideMark/>
          </w:tcPr>
          <w:p w14:paraId="6FF42EBB" w14:textId="77777777" w:rsidR="00D27A82" w:rsidRPr="005343BB" w:rsidRDefault="00D27A82"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t>Sham</w:t>
            </w:r>
          </w:p>
        </w:tc>
        <w:tc>
          <w:tcPr>
            <w:tcW w:w="2860" w:type="dxa"/>
            <w:tcBorders>
              <w:top w:val="nil"/>
              <w:left w:val="nil"/>
              <w:bottom w:val="nil"/>
              <w:right w:val="nil"/>
            </w:tcBorders>
            <w:vAlign w:val="center"/>
          </w:tcPr>
          <w:p w14:paraId="05B1C1FC"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0.2857±0.1844</w:t>
            </w:r>
          </w:p>
        </w:tc>
        <w:tc>
          <w:tcPr>
            <w:tcW w:w="3279" w:type="dxa"/>
            <w:tcBorders>
              <w:top w:val="nil"/>
              <w:left w:val="nil"/>
              <w:bottom w:val="nil"/>
              <w:right w:val="nil"/>
            </w:tcBorders>
          </w:tcPr>
          <w:p w14:paraId="0F6B9DEB"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1.000 ± 0.3780</w:t>
            </w:r>
          </w:p>
        </w:tc>
      </w:tr>
      <w:tr w:rsidR="00D27A82" w:rsidRPr="005343BB" w14:paraId="1B76E636" w14:textId="77777777" w:rsidTr="00A84C20">
        <w:trPr>
          <w:jc w:val="center"/>
        </w:trPr>
        <w:tc>
          <w:tcPr>
            <w:tcW w:w="0" w:type="auto"/>
            <w:tcBorders>
              <w:top w:val="nil"/>
              <w:left w:val="nil"/>
              <w:bottom w:val="nil"/>
              <w:right w:val="nil"/>
            </w:tcBorders>
            <w:vAlign w:val="center"/>
            <w:hideMark/>
          </w:tcPr>
          <w:p w14:paraId="485CCD27" w14:textId="77777777" w:rsidR="00D27A82" w:rsidRPr="005343BB" w:rsidRDefault="00D27A82"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t>I/R</w:t>
            </w:r>
          </w:p>
        </w:tc>
        <w:tc>
          <w:tcPr>
            <w:tcW w:w="2860" w:type="dxa"/>
            <w:tcBorders>
              <w:top w:val="nil"/>
              <w:left w:val="nil"/>
              <w:bottom w:val="nil"/>
              <w:right w:val="nil"/>
            </w:tcBorders>
            <w:vAlign w:val="center"/>
          </w:tcPr>
          <w:p w14:paraId="2B372A7C"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22.857±0.9110</w:t>
            </w:r>
          </w:p>
        </w:tc>
        <w:tc>
          <w:tcPr>
            <w:tcW w:w="3279" w:type="dxa"/>
            <w:tcBorders>
              <w:top w:val="nil"/>
              <w:left w:val="nil"/>
              <w:bottom w:val="nil"/>
              <w:right w:val="nil"/>
            </w:tcBorders>
            <w:hideMark/>
          </w:tcPr>
          <w:p w14:paraId="7E659E4D"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84.500 ± 1.165***</w:t>
            </w:r>
          </w:p>
        </w:tc>
      </w:tr>
      <w:tr w:rsidR="00D27A82" w:rsidRPr="005343BB" w14:paraId="50393AD7" w14:textId="77777777" w:rsidTr="00A84C20">
        <w:trPr>
          <w:jc w:val="center"/>
        </w:trPr>
        <w:tc>
          <w:tcPr>
            <w:tcW w:w="0" w:type="auto"/>
            <w:tcBorders>
              <w:top w:val="nil"/>
              <w:left w:val="nil"/>
              <w:bottom w:val="nil"/>
              <w:right w:val="nil"/>
            </w:tcBorders>
            <w:vAlign w:val="center"/>
            <w:hideMark/>
          </w:tcPr>
          <w:p w14:paraId="3B6A715F" w14:textId="77777777" w:rsidR="00D27A82" w:rsidRPr="005343BB" w:rsidRDefault="00D27A82"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t>NAC</w:t>
            </w:r>
          </w:p>
        </w:tc>
        <w:tc>
          <w:tcPr>
            <w:tcW w:w="2860" w:type="dxa"/>
            <w:tcBorders>
              <w:top w:val="nil"/>
              <w:left w:val="nil"/>
              <w:bottom w:val="nil"/>
              <w:right w:val="nil"/>
            </w:tcBorders>
            <w:vAlign w:val="center"/>
          </w:tcPr>
          <w:p w14:paraId="7D8C157C"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8.857±0. 0.4608</w:t>
            </w:r>
          </w:p>
        </w:tc>
        <w:tc>
          <w:tcPr>
            <w:tcW w:w="3279" w:type="dxa"/>
            <w:tcBorders>
              <w:top w:val="nil"/>
              <w:left w:val="nil"/>
              <w:bottom w:val="nil"/>
              <w:right w:val="nil"/>
            </w:tcBorders>
            <w:hideMark/>
          </w:tcPr>
          <w:p w14:paraId="02213D4C"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40.625± 1.322</w:t>
            </w:r>
          </w:p>
        </w:tc>
      </w:tr>
      <w:tr w:rsidR="00D27A82" w:rsidRPr="005343BB" w14:paraId="34109344" w14:textId="77777777" w:rsidTr="00A84C20">
        <w:trPr>
          <w:jc w:val="center"/>
        </w:trPr>
        <w:tc>
          <w:tcPr>
            <w:tcW w:w="0" w:type="auto"/>
            <w:tcBorders>
              <w:top w:val="nil"/>
              <w:left w:val="nil"/>
              <w:bottom w:val="nil"/>
              <w:right w:val="nil"/>
            </w:tcBorders>
            <w:vAlign w:val="center"/>
            <w:hideMark/>
          </w:tcPr>
          <w:p w14:paraId="3E9326B8" w14:textId="2CF78A8B" w:rsidR="00D27A82" w:rsidRPr="005343BB" w:rsidRDefault="00D27A82"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lastRenderedPageBreak/>
              <w:t>8</w:t>
            </w:r>
            <w:r w:rsidR="008F3E80" w:rsidRPr="005343BB">
              <w:rPr>
                <w:rFonts w:ascii="Palatino Linotype" w:hAnsi="Palatino Linotype" w:cstheme="majorBidi"/>
                <w:b/>
                <w:bCs/>
                <w:sz w:val="24"/>
                <w:szCs w:val="24"/>
              </w:rPr>
              <w:t>a</w:t>
            </w:r>
          </w:p>
        </w:tc>
        <w:tc>
          <w:tcPr>
            <w:tcW w:w="2860" w:type="dxa"/>
            <w:tcBorders>
              <w:top w:val="nil"/>
              <w:left w:val="nil"/>
              <w:bottom w:val="nil"/>
              <w:right w:val="nil"/>
            </w:tcBorders>
            <w:vAlign w:val="center"/>
          </w:tcPr>
          <w:p w14:paraId="2E413ECE"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4.714 ± 0.6801</w:t>
            </w:r>
          </w:p>
        </w:tc>
        <w:tc>
          <w:tcPr>
            <w:tcW w:w="3279" w:type="dxa"/>
            <w:tcBorders>
              <w:top w:val="nil"/>
              <w:left w:val="nil"/>
              <w:bottom w:val="nil"/>
              <w:right w:val="nil"/>
            </w:tcBorders>
            <w:hideMark/>
          </w:tcPr>
          <w:p w14:paraId="18133623"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18.500 ± 1.637</w:t>
            </w:r>
          </w:p>
        </w:tc>
      </w:tr>
      <w:tr w:rsidR="00D27A82" w:rsidRPr="005343BB" w14:paraId="1245FB93" w14:textId="77777777" w:rsidTr="00A84C20">
        <w:trPr>
          <w:jc w:val="center"/>
        </w:trPr>
        <w:tc>
          <w:tcPr>
            <w:tcW w:w="0" w:type="auto"/>
            <w:tcBorders>
              <w:top w:val="nil"/>
              <w:left w:val="nil"/>
              <w:bottom w:val="nil"/>
              <w:right w:val="nil"/>
            </w:tcBorders>
            <w:vAlign w:val="center"/>
            <w:hideMark/>
          </w:tcPr>
          <w:p w14:paraId="7AEE542B" w14:textId="793F5DBE" w:rsidR="00D27A82" w:rsidRPr="005343BB" w:rsidRDefault="00D27A82"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t>8</w:t>
            </w:r>
            <w:r w:rsidR="008F3E80" w:rsidRPr="005343BB">
              <w:rPr>
                <w:rFonts w:ascii="Palatino Linotype" w:hAnsi="Palatino Linotype" w:cstheme="majorBidi"/>
                <w:b/>
                <w:bCs/>
                <w:sz w:val="24"/>
                <w:szCs w:val="24"/>
              </w:rPr>
              <w:t>b</w:t>
            </w:r>
          </w:p>
        </w:tc>
        <w:tc>
          <w:tcPr>
            <w:tcW w:w="2860" w:type="dxa"/>
            <w:tcBorders>
              <w:top w:val="nil"/>
              <w:left w:val="nil"/>
              <w:bottom w:val="nil"/>
              <w:right w:val="nil"/>
            </w:tcBorders>
            <w:vAlign w:val="center"/>
          </w:tcPr>
          <w:p w14:paraId="241FE5DE"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15.286± 0.5654</w:t>
            </w:r>
          </w:p>
        </w:tc>
        <w:tc>
          <w:tcPr>
            <w:tcW w:w="3279" w:type="dxa"/>
            <w:tcBorders>
              <w:top w:val="nil"/>
              <w:left w:val="nil"/>
              <w:bottom w:val="nil"/>
              <w:right w:val="nil"/>
            </w:tcBorders>
            <w:hideMark/>
          </w:tcPr>
          <w:p w14:paraId="76C22D04"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69.375± 0.8647***</w:t>
            </w:r>
          </w:p>
        </w:tc>
      </w:tr>
      <w:tr w:rsidR="00D27A82" w:rsidRPr="005343BB" w14:paraId="346DBF2C" w14:textId="77777777" w:rsidTr="00A84C20">
        <w:trPr>
          <w:jc w:val="center"/>
        </w:trPr>
        <w:tc>
          <w:tcPr>
            <w:tcW w:w="0" w:type="auto"/>
            <w:tcBorders>
              <w:top w:val="nil"/>
              <w:left w:val="nil"/>
              <w:bottom w:val="nil"/>
              <w:right w:val="nil"/>
            </w:tcBorders>
            <w:vAlign w:val="center"/>
            <w:hideMark/>
          </w:tcPr>
          <w:p w14:paraId="21D0F977" w14:textId="179C57EF" w:rsidR="00D27A82" w:rsidRPr="005343BB" w:rsidRDefault="008F3E80"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t>9a</w:t>
            </w:r>
          </w:p>
        </w:tc>
        <w:tc>
          <w:tcPr>
            <w:tcW w:w="2860" w:type="dxa"/>
            <w:tcBorders>
              <w:top w:val="nil"/>
              <w:left w:val="nil"/>
              <w:bottom w:val="nil"/>
              <w:right w:val="nil"/>
            </w:tcBorders>
            <w:vAlign w:val="center"/>
          </w:tcPr>
          <w:p w14:paraId="68FF1382"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15.143± 0.7377</w:t>
            </w:r>
          </w:p>
        </w:tc>
        <w:tc>
          <w:tcPr>
            <w:tcW w:w="3279" w:type="dxa"/>
            <w:tcBorders>
              <w:top w:val="nil"/>
              <w:left w:val="nil"/>
              <w:bottom w:val="nil"/>
              <w:right w:val="nil"/>
            </w:tcBorders>
            <w:hideMark/>
          </w:tcPr>
          <w:p w14:paraId="1C9C54CB"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76.625± 1.322***</w:t>
            </w:r>
          </w:p>
        </w:tc>
      </w:tr>
      <w:tr w:rsidR="00D27A82" w:rsidRPr="005343BB" w14:paraId="0E820B9E" w14:textId="77777777" w:rsidTr="00A84C20">
        <w:trPr>
          <w:jc w:val="center"/>
        </w:trPr>
        <w:tc>
          <w:tcPr>
            <w:tcW w:w="0" w:type="auto"/>
            <w:tcBorders>
              <w:top w:val="nil"/>
              <w:left w:val="nil"/>
              <w:bottom w:val="nil"/>
              <w:right w:val="nil"/>
            </w:tcBorders>
            <w:vAlign w:val="center"/>
            <w:hideMark/>
          </w:tcPr>
          <w:p w14:paraId="714BC323" w14:textId="4EC0443C" w:rsidR="00D27A82" w:rsidRPr="005343BB" w:rsidRDefault="008F3E80"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t>10a</w:t>
            </w:r>
          </w:p>
        </w:tc>
        <w:tc>
          <w:tcPr>
            <w:tcW w:w="2860" w:type="dxa"/>
            <w:tcBorders>
              <w:top w:val="nil"/>
              <w:left w:val="nil"/>
              <w:bottom w:val="nil"/>
              <w:right w:val="nil"/>
            </w:tcBorders>
            <w:vAlign w:val="center"/>
          </w:tcPr>
          <w:p w14:paraId="028A12D9"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4.000 ±0.5774</w:t>
            </w:r>
          </w:p>
        </w:tc>
        <w:tc>
          <w:tcPr>
            <w:tcW w:w="3279" w:type="dxa"/>
            <w:tcBorders>
              <w:top w:val="nil"/>
              <w:left w:val="nil"/>
              <w:bottom w:val="nil"/>
              <w:right w:val="nil"/>
            </w:tcBorders>
            <w:hideMark/>
          </w:tcPr>
          <w:p w14:paraId="0601CF80"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25.625 ± 1.068</w:t>
            </w:r>
          </w:p>
        </w:tc>
      </w:tr>
      <w:tr w:rsidR="00D27A82" w:rsidRPr="005343BB" w14:paraId="50924D3F" w14:textId="77777777" w:rsidTr="00A84C20">
        <w:trPr>
          <w:jc w:val="center"/>
        </w:trPr>
        <w:tc>
          <w:tcPr>
            <w:tcW w:w="0" w:type="auto"/>
            <w:tcBorders>
              <w:top w:val="nil"/>
              <w:left w:val="nil"/>
              <w:bottom w:val="single" w:sz="4" w:space="0" w:color="auto"/>
              <w:right w:val="nil"/>
            </w:tcBorders>
            <w:hideMark/>
          </w:tcPr>
          <w:p w14:paraId="2E0453A7" w14:textId="0F8C77E3" w:rsidR="00D27A82" w:rsidRPr="005343BB" w:rsidRDefault="008F3E80" w:rsidP="005343BB">
            <w:pPr>
              <w:spacing w:after="0" w:line="240" w:lineRule="auto"/>
              <w:jc w:val="center"/>
              <w:rPr>
                <w:rFonts w:ascii="Palatino Linotype" w:hAnsi="Palatino Linotype" w:cstheme="majorBidi"/>
                <w:b/>
                <w:bCs/>
                <w:sz w:val="24"/>
                <w:szCs w:val="24"/>
              </w:rPr>
            </w:pPr>
            <w:r w:rsidRPr="005343BB">
              <w:rPr>
                <w:rFonts w:ascii="Palatino Linotype" w:hAnsi="Palatino Linotype" w:cstheme="majorBidi"/>
                <w:b/>
                <w:bCs/>
                <w:sz w:val="24"/>
                <w:szCs w:val="24"/>
              </w:rPr>
              <w:t>10b</w:t>
            </w:r>
          </w:p>
        </w:tc>
        <w:tc>
          <w:tcPr>
            <w:tcW w:w="2860" w:type="dxa"/>
            <w:tcBorders>
              <w:top w:val="nil"/>
              <w:left w:val="nil"/>
              <w:bottom w:val="single" w:sz="4" w:space="0" w:color="auto"/>
              <w:right w:val="nil"/>
            </w:tcBorders>
          </w:tcPr>
          <w:p w14:paraId="7709FF26"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14.857±0. 0.2608</w:t>
            </w:r>
          </w:p>
        </w:tc>
        <w:tc>
          <w:tcPr>
            <w:tcW w:w="3279" w:type="dxa"/>
            <w:tcBorders>
              <w:top w:val="nil"/>
              <w:left w:val="nil"/>
              <w:bottom w:val="single" w:sz="4" w:space="0" w:color="auto"/>
              <w:right w:val="nil"/>
            </w:tcBorders>
            <w:hideMark/>
          </w:tcPr>
          <w:p w14:paraId="558E5651" w14:textId="77777777" w:rsidR="00D27A82" w:rsidRPr="005343BB" w:rsidRDefault="00D27A82"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t>73.000 ±0.8864***</w:t>
            </w:r>
          </w:p>
        </w:tc>
      </w:tr>
    </w:tbl>
    <w:p w14:paraId="17AA5257" w14:textId="3A6EC569" w:rsidR="00D27A82" w:rsidRPr="005343BB" w:rsidRDefault="00D27A82" w:rsidP="005343BB">
      <w:pPr>
        <w:pStyle w:val="ListParagraph"/>
        <w:spacing w:line="240" w:lineRule="auto"/>
        <w:jc w:val="both"/>
        <w:rPr>
          <w:rFonts w:ascii="Palatino Linotype" w:hAnsi="Palatino Linotype" w:cstheme="majorBidi"/>
          <w:sz w:val="24"/>
          <w:szCs w:val="24"/>
        </w:rPr>
      </w:pPr>
      <w:r w:rsidRPr="005343BB">
        <w:rPr>
          <w:rFonts w:ascii="Palatino Linotype" w:hAnsi="Palatino Linotype" w:cstheme="majorBidi"/>
          <w:sz w:val="24"/>
          <w:szCs w:val="24"/>
        </w:rPr>
        <w:t xml:space="preserve">Values are mean X ± SE for </w:t>
      </w:r>
      <w:r w:rsidR="00D6174D" w:rsidRPr="005343BB">
        <w:rPr>
          <w:rFonts w:ascii="Palatino Linotype" w:hAnsi="Palatino Linotype" w:cstheme="majorBidi"/>
          <w:sz w:val="24"/>
          <w:szCs w:val="24"/>
        </w:rPr>
        <w:t>five</w:t>
      </w:r>
      <w:r w:rsidRPr="005343BB">
        <w:rPr>
          <w:rFonts w:ascii="Palatino Linotype" w:hAnsi="Palatino Linotype" w:cstheme="majorBidi"/>
          <w:sz w:val="24"/>
          <w:szCs w:val="24"/>
        </w:rPr>
        <w:t xml:space="preserve"> animals in each group.</w:t>
      </w:r>
    </w:p>
    <w:p w14:paraId="7C258F05" w14:textId="77777777" w:rsidR="00D27A82" w:rsidRPr="005343BB" w:rsidRDefault="00D27A82" w:rsidP="005343BB">
      <w:pPr>
        <w:pStyle w:val="ListParagraph"/>
        <w:spacing w:line="240" w:lineRule="auto"/>
        <w:jc w:val="both"/>
        <w:rPr>
          <w:rFonts w:ascii="Palatino Linotype" w:hAnsi="Palatino Linotype" w:cstheme="majorBidi"/>
          <w:sz w:val="24"/>
          <w:szCs w:val="24"/>
        </w:rPr>
      </w:pPr>
      <w:r w:rsidRPr="005343BB">
        <w:rPr>
          <w:rFonts w:ascii="Palatino Linotype" w:hAnsi="Palatino Linotype" w:cstheme="majorBidi"/>
          <w:i/>
          <w:iCs/>
          <w:sz w:val="24"/>
          <w:szCs w:val="24"/>
        </w:rPr>
        <w:t>Significance (P value) are *** P1&lt;0.001,*** P2&lt;0.001, *** P3&lt;0.001,*** P4&lt;0.001, *** P5&lt;0.001, ** P6&lt;0. 01, *** P7&lt;0.001, *** P8&lt;0.001,*** P9&lt;0.001, *** P10&lt;0.001,*** P11&lt;0.001, ns  P12 &gt;0.05, P13&lt;0.001, ns  P14&gt;0.05, ***  P15&lt;0.001,*** P16&lt;0.001, ns  P17&gt;0.05,*** P18&lt;0.001</w:t>
      </w:r>
      <w:r w:rsidRPr="005343BB">
        <w:rPr>
          <w:rFonts w:ascii="Palatino Linotype" w:hAnsi="Palatino Linotype" w:cstheme="majorBidi"/>
          <w:sz w:val="24"/>
          <w:szCs w:val="24"/>
        </w:rPr>
        <w:t xml:space="preserve"> </w:t>
      </w:r>
      <w:r w:rsidRPr="005343BB">
        <w:rPr>
          <w:rFonts w:ascii="Palatino Linotype" w:hAnsi="Palatino Linotype" w:cstheme="majorBidi"/>
          <w:i/>
          <w:iCs/>
          <w:sz w:val="24"/>
          <w:szCs w:val="24"/>
        </w:rPr>
        <w:t>P19&lt;0.001,mNs P20 &gt;0.05,*** P21&lt;0.001</w:t>
      </w:r>
    </w:p>
    <w:p w14:paraId="47ECB498" w14:textId="77777777" w:rsidR="00D27A82" w:rsidRPr="005343BB" w:rsidRDefault="00D27A82" w:rsidP="005343BB">
      <w:pPr>
        <w:pStyle w:val="ListParagraph"/>
        <w:spacing w:line="240" w:lineRule="auto"/>
        <w:jc w:val="both"/>
        <w:rPr>
          <w:rFonts w:ascii="Palatino Linotype" w:hAnsi="Palatino Linotype" w:cstheme="majorBidi"/>
          <w:sz w:val="24"/>
          <w:szCs w:val="24"/>
          <w:lang w:bidi="ar-EG"/>
        </w:rPr>
      </w:pPr>
      <w:r w:rsidRPr="005343BB">
        <w:rPr>
          <w:rFonts w:ascii="Palatino Linotype" w:hAnsi="Palatino Linotype" w:cstheme="majorBidi"/>
          <w:sz w:val="24"/>
          <w:szCs w:val="24"/>
        </w:rPr>
        <w:t>*</w:t>
      </w:r>
      <w:r w:rsidRPr="005343BB">
        <w:rPr>
          <w:rFonts w:ascii="Palatino Linotype" w:hAnsi="Palatino Linotype" w:cstheme="majorBidi"/>
          <w:i/>
          <w:iCs/>
          <w:sz w:val="24"/>
          <w:szCs w:val="24"/>
        </w:rPr>
        <w:t>P</w:t>
      </w:r>
      <w:r w:rsidRPr="005343BB">
        <w:rPr>
          <w:rFonts w:ascii="Palatino Linotype" w:hAnsi="Palatino Linotype" w:cstheme="majorBidi"/>
          <w:sz w:val="24"/>
          <w:szCs w:val="24"/>
        </w:rPr>
        <w:t>&lt;0.05 significant; **</w:t>
      </w: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&lt;0.001 highly significant by the student </w:t>
      </w:r>
      <w:r w:rsidRPr="005343BB">
        <w:rPr>
          <w:rFonts w:ascii="Palatino Linotype" w:hAnsi="Palatino Linotype" w:cstheme="majorBidi"/>
          <w:i/>
          <w:iCs/>
          <w:sz w:val="24"/>
          <w:szCs w:val="24"/>
        </w:rPr>
        <w:t>t</w:t>
      </w:r>
      <w:r w:rsidRPr="005343BB">
        <w:rPr>
          <w:rFonts w:ascii="Palatino Linotype" w:hAnsi="Palatino Linotype" w:cstheme="majorBidi"/>
          <w:sz w:val="24"/>
          <w:szCs w:val="24"/>
        </w:rPr>
        <w:t>-test.</w:t>
      </w:r>
    </w:p>
    <w:p w14:paraId="5ED8F5C5"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1: Comparison between sham group I and ischemic reperfusion group.</w:t>
      </w:r>
    </w:p>
    <w:p w14:paraId="44597C81"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2: Comparison between sham group and drug 1 </w:t>
      </w:r>
    </w:p>
    <w:p w14:paraId="380A36F5"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3: Comparison between sham group and drug 2</w:t>
      </w:r>
    </w:p>
    <w:p w14:paraId="7AEB2387"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4: Comparison between sham group I and drug 3. </w:t>
      </w:r>
    </w:p>
    <w:p w14:paraId="29BED9AC"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5: Comparison between sham group and drug 4 </w:t>
      </w:r>
    </w:p>
    <w:p w14:paraId="19B1570E"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6: Comparison between sham group and drug 5 </w:t>
      </w:r>
    </w:p>
    <w:p w14:paraId="43657712"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7: Comparison between ischemic reperfusion group and drug 1. </w:t>
      </w:r>
    </w:p>
    <w:p w14:paraId="2695D637"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8: Comparison between ischemic reperfusion group and drug 2 </w:t>
      </w:r>
    </w:p>
    <w:p w14:paraId="5D47CC4D"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9: Comparison between ischemic reperfusion l group and drug 3 </w:t>
      </w:r>
    </w:p>
    <w:p w14:paraId="26759B63"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10: Comparison between ischemic reperfusion group and drug 4. </w:t>
      </w:r>
    </w:p>
    <w:p w14:paraId="08D6F0A5"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11: Comparison between ischemic reperfusion and drug 5 </w:t>
      </w:r>
    </w:p>
    <w:p w14:paraId="38DAAEF3"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12: Comparison between drug 1 and drug 2</w:t>
      </w:r>
    </w:p>
    <w:p w14:paraId="38768548"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13: Comparison between drug 1 and drug 3</w:t>
      </w:r>
    </w:p>
    <w:p w14:paraId="35E3EF4D"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14: Comparison between drug 1 and drug 4 </w:t>
      </w:r>
    </w:p>
    <w:p w14:paraId="04603624"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15: Comparison between drug 1 and drug 5 </w:t>
      </w:r>
    </w:p>
    <w:p w14:paraId="7A09BC65"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16: Comparison between drug 2and drug 3 </w:t>
      </w:r>
    </w:p>
    <w:p w14:paraId="628D6D2B"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17: Comparison between drug 2 and drug 4 </w:t>
      </w:r>
    </w:p>
    <w:p w14:paraId="66A1FBD6"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 xml:space="preserve">18: Comparison between drug 2 and drug 5 </w:t>
      </w:r>
    </w:p>
    <w:p w14:paraId="6F472C30" w14:textId="77777777" w:rsidR="00D27A82" w:rsidRPr="005343BB" w:rsidRDefault="00D27A82" w:rsidP="005343BB">
      <w:pPr>
        <w:pStyle w:val="ListParagraph"/>
        <w:spacing w:line="240" w:lineRule="auto"/>
        <w:jc w:val="both"/>
        <w:rPr>
          <w:rFonts w:ascii="Palatino Linotype" w:hAnsi="Palatino Linotype" w:cstheme="majorBidi"/>
          <w:sz w:val="24"/>
          <w:szCs w:val="24"/>
          <w:rtl/>
          <w:lang w:bidi="ar-EG"/>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19: Comparison between drug 3 and drug 4</w:t>
      </w:r>
    </w:p>
    <w:p w14:paraId="18771969" w14:textId="77777777" w:rsidR="00D27A82" w:rsidRPr="005343BB" w:rsidRDefault="00D27A82" w:rsidP="005343BB">
      <w:pPr>
        <w:pStyle w:val="ListParagraph"/>
        <w:spacing w:line="240" w:lineRule="auto"/>
        <w:jc w:val="both"/>
        <w:rPr>
          <w:rFonts w:ascii="Palatino Linotype" w:hAnsi="Palatino Linotype" w:cstheme="majorBidi"/>
          <w:sz w:val="24"/>
          <w:szCs w:val="24"/>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20: Comparison between drug 3 and drug 5</w:t>
      </w:r>
    </w:p>
    <w:p w14:paraId="2C16A13F" w14:textId="77777777" w:rsidR="00D27A82" w:rsidRPr="005343BB" w:rsidRDefault="00D27A82" w:rsidP="005343BB">
      <w:pPr>
        <w:pStyle w:val="ListParagraph"/>
        <w:spacing w:line="240" w:lineRule="auto"/>
        <w:jc w:val="both"/>
        <w:rPr>
          <w:rFonts w:ascii="Palatino Linotype" w:hAnsi="Palatino Linotype" w:cstheme="majorBidi"/>
          <w:sz w:val="24"/>
          <w:szCs w:val="24"/>
        </w:rPr>
      </w:pPr>
      <w:r w:rsidRPr="005343BB">
        <w:rPr>
          <w:rFonts w:ascii="Palatino Linotype" w:hAnsi="Palatino Linotype" w:cstheme="majorBidi"/>
          <w:i/>
          <w:iCs/>
          <w:sz w:val="24"/>
          <w:szCs w:val="24"/>
        </w:rPr>
        <w:t>P</w:t>
      </w:r>
      <w:r w:rsidRPr="005343BB">
        <w:rPr>
          <w:rFonts w:ascii="Palatino Linotype" w:hAnsi="Palatino Linotype" w:cstheme="majorBidi"/>
          <w:sz w:val="24"/>
          <w:szCs w:val="24"/>
        </w:rPr>
        <w:t>21: Comparison between drug 4 and drug 5</w:t>
      </w:r>
    </w:p>
    <w:p w14:paraId="7B34A807"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Pr>
      </w:pPr>
      <w:r w:rsidRPr="005343BB">
        <w:rPr>
          <w:rFonts w:ascii="Palatino Linotype" w:hAnsi="Palatino Linotype" w:cstheme="majorBidi"/>
          <w:color w:val="C00000"/>
          <w:sz w:val="24"/>
          <w:szCs w:val="24"/>
        </w:rPr>
        <w:t>Values are mean X ± SE for 5 animals in each group.</w:t>
      </w:r>
    </w:p>
    <w:p w14:paraId="2E1F12F3"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Pr>
      </w:pPr>
      <w:r w:rsidRPr="005343BB">
        <w:rPr>
          <w:rFonts w:ascii="Palatino Linotype" w:hAnsi="Palatino Linotype" w:cstheme="majorBidi"/>
          <w:i/>
          <w:iCs/>
          <w:color w:val="C00000"/>
          <w:sz w:val="24"/>
          <w:szCs w:val="24"/>
        </w:rPr>
        <w:t>Significance (P value) are *** P1&lt;0.001,*** P2&lt;0.001, *** P3&lt;0.001,*** P4&lt;0.001, *** P5&lt;0.001, ** P6&lt;0. 01, *** P7&lt;0.001, *** P8&lt;0.001,*** P9&lt;0.001, *** P10&lt;0.001,*** P11&lt;0.001, ns  P12 &gt;0.05, P13&lt;0.001, ns  P14&gt;0.05, *** P15&lt;0.001,*** P16&lt;0.001, ns  P17&gt;0.05,*** P18&lt;0.001</w:t>
      </w:r>
      <w:r w:rsidRPr="005343BB">
        <w:rPr>
          <w:rFonts w:ascii="Palatino Linotype" w:hAnsi="Palatino Linotype" w:cstheme="majorBidi"/>
          <w:color w:val="C00000"/>
          <w:sz w:val="24"/>
          <w:szCs w:val="24"/>
        </w:rPr>
        <w:t xml:space="preserve"> </w:t>
      </w:r>
      <w:r w:rsidRPr="005343BB">
        <w:rPr>
          <w:rFonts w:ascii="Palatino Linotype" w:hAnsi="Palatino Linotype" w:cstheme="majorBidi"/>
          <w:i/>
          <w:iCs/>
          <w:color w:val="C00000"/>
          <w:sz w:val="24"/>
          <w:szCs w:val="24"/>
        </w:rPr>
        <w:t>P19&lt;0.001,mNs P20 &gt;0.05,*** P21&lt;0.001</w:t>
      </w:r>
    </w:p>
    <w:p w14:paraId="7926B83C"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lang w:bidi="ar-EG"/>
        </w:rPr>
      </w:pPr>
      <w:r w:rsidRPr="005343BB">
        <w:rPr>
          <w:rFonts w:ascii="Palatino Linotype" w:hAnsi="Palatino Linotype" w:cstheme="majorBidi"/>
          <w:color w:val="C00000"/>
          <w:sz w:val="24"/>
          <w:szCs w:val="24"/>
        </w:rPr>
        <w:t>*</w:t>
      </w: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&lt;0.05 significant; **</w:t>
      </w: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&lt;0.001 highly significant by the student </w:t>
      </w:r>
      <w:r w:rsidRPr="005343BB">
        <w:rPr>
          <w:rFonts w:ascii="Palatino Linotype" w:hAnsi="Palatino Linotype" w:cstheme="majorBidi"/>
          <w:i/>
          <w:iCs/>
          <w:color w:val="C00000"/>
          <w:sz w:val="24"/>
          <w:szCs w:val="24"/>
        </w:rPr>
        <w:t>t</w:t>
      </w:r>
      <w:r w:rsidRPr="005343BB">
        <w:rPr>
          <w:rFonts w:ascii="Palatino Linotype" w:hAnsi="Palatino Linotype" w:cstheme="majorBidi"/>
          <w:color w:val="C00000"/>
          <w:sz w:val="24"/>
          <w:szCs w:val="24"/>
        </w:rPr>
        <w:t>-test.</w:t>
      </w:r>
    </w:p>
    <w:p w14:paraId="5D76CC55"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1: Comparison between sham group I and ischemic reperfusion group.</w:t>
      </w:r>
    </w:p>
    <w:p w14:paraId="3189C082"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2: Comparison between sham group and drug 1 </w:t>
      </w:r>
    </w:p>
    <w:p w14:paraId="0CAAF6B9"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3: Comparison between sham group and drug 2</w:t>
      </w:r>
    </w:p>
    <w:p w14:paraId="15C7D33A"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4: Comparison between sham group I and drug 3. </w:t>
      </w:r>
    </w:p>
    <w:p w14:paraId="2DFF1E81"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lastRenderedPageBreak/>
        <w:t>P</w:t>
      </w:r>
      <w:r w:rsidRPr="005343BB">
        <w:rPr>
          <w:rFonts w:ascii="Palatino Linotype" w:hAnsi="Palatino Linotype" w:cstheme="majorBidi"/>
          <w:color w:val="C00000"/>
          <w:sz w:val="24"/>
          <w:szCs w:val="24"/>
        </w:rPr>
        <w:t xml:space="preserve">5: Comparison between sham group and drug 4 </w:t>
      </w:r>
    </w:p>
    <w:p w14:paraId="2F420AD0"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6: Comparison between sham group and drug 5 </w:t>
      </w:r>
    </w:p>
    <w:p w14:paraId="13A5A023"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7: Comparison between the ischemic-reperfusion group and drug 1. </w:t>
      </w:r>
    </w:p>
    <w:p w14:paraId="53FD18A2"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8: Comparison between the ischemic-reperfusion group and drug 2 </w:t>
      </w:r>
    </w:p>
    <w:p w14:paraId="2FA6E85A"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9: Comparison between the ischemic-reperfusion l group and drug 3 </w:t>
      </w:r>
    </w:p>
    <w:p w14:paraId="312C94F2"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10: Comparison between the ischemic-reperfusion group and drug 4. </w:t>
      </w:r>
    </w:p>
    <w:p w14:paraId="165ACFFF"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11: Comparison between ischemic reperfusion and drug 5 </w:t>
      </w:r>
    </w:p>
    <w:p w14:paraId="34EA3970"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12: Comparison between drug 1 and drug 2</w:t>
      </w:r>
    </w:p>
    <w:p w14:paraId="18AA4253"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13: Comparison between drug 1 and drug 3</w:t>
      </w:r>
    </w:p>
    <w:p w14:paraId="56BF2C50"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14: Comparison between drug 1 and drug 4 </w:t>
      </w:r>
    </w:p>
    <w:p w14:paraId="7F13E1CF"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15: Comparison between drug 1 and drug 5 </w:t>
      </w:r>
    </w:p>
    <w:p w14:paraId="38CABFDB"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16: Comparison between drug 2and drug 3 </w:t>
      </w:r>
    </w:p>
    <w:p w14:paraId="552EFF90"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17: Comparison between drug 2 and drug 4 </w:t>
      </w:r>
    </w:p>
    <w:p w14:paraId="070F0A56"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 xml:space="preserve">18: Comparison between drug 2 and drug 5 </w:t>
      </w:r>
    </w:p>
    <w:p w14:paraId="670C429B"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tl/>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19: Comparison between drug 3 and drug 4</w:t>
      </w:r>
    </w:p>
    <w:p w14:paraId="5C642B71"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20: Comparison between drug 3 and drug 5</w:t>
      </w:r>
    </w:p>
    <w:p w14:paraId="09E386EA" w14:textId="77777777" w:rsidR="00D27A82" w:rsidRPr="005343BB" w:rsidRDefault="00D27A82" w:rsidP="005343BB">
      <w:pPr>
        <w:pStyle w:val="ListParagraph"/>
        <w:spacing w:line="240" w:lineRule="auto"/>
        <w:jc w:val="both"/>
        <w:rPr>
          <w:rFonts w:ascii="Palatino Linotype" w:hAnsi="Palatino Linotype" w:cstheme="majorBidi"/>
          <w:color w:val="C00000"/>
          <w:sz w:val="24"/>
          <w:szCs w:val="24"/>
          <w:lang w:bidi="ar-EG"/>
        </w:rPr>
      </w:pPr>
      <w:r w:rsidRPr="005343BB">
        <w:rPr>
          <w:rFonts w:ascii="Palatino Linotype" w:hAnsi="Palatino Linotype" w:cstheme="majorBidi"/>
          <w:i/>
          <w:iCs/>
          <w:color w:val="C00000"/>
          <w:sz w:val="24"/>
          <w:szCs w:val="24"/>
        </w:rPr>
        <w:t>P</w:t>
      </w:r>
      <w:r w:rsidRPr="005343BB">
        <w:rPr>
          <w:rFonts w:ascii="Palatino Linotype" w:hAnsi="Palatino Linotype" w:cstheme="majorBidi"/>
          <w:color w:val="C00000"/>
          <w:sz w:val="24"/>
          <w:szCs w:val="24"/>
        </w:rPr>
        <w:t>21: Comparison between drug 4 and drug 5</w:t>
      </w:r>
    </w:p>
    <w:p w14:paraId="20D036B9" w14:textId="77777777" w:rsidR="002F161E" w:rsidRPr="005343BB" w:rsidRDefault="00000000" w:rsidP="005343BB">
      <w:pPr>
        <w:spacing w:line="240" w:lineRule="auto"/>
        <w:rPr>
          <w:rFonts w:ascii="Palatino Linotype" w:eastAsia="SimSun" w:hAnsi="Palatino Linotype" w:cstheme="majorBidi"/>
          <w:sz w:val="24"/>
          <w:szCs w:val="24"/>
        </w:rPr>
      </w:pPr>
      <w:r w:rsidRPr="005343BB">
        <w:rPr>
          <w:rFonts w:ascii="Palatino Linotype" w:hAnsi="Palatino Linotype" w:cstheme="majorBidi"/>
          <w:noProof/>
          <w:sz w:val="24"/>
          <w:szCs w:val="24"/>
        </w:rPr>
        <w:object w:dxaOrig="1440" w:dyaOrig="1440" w14:anchorId="1E19D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100.55pt;margin-top:0;width:286.65pt;height:195.6pt;z-index:251670528;mso-position-horizontal:absolute;mso-position-horizontal-relative:text;mso-position-vertical-relative:text">
            <v:imagedata r:id="rId18" o:title=""/>
            <w10:wrap type="square" side="right"/>
          </v:shape>
          <o:OLEObject Type="Embed" ProgID="ACD.ChemSketchCDX" ShapeID="_x0000_s1038" DrawAspect="Content" ObjectID="_1778746045" r:id="rId19"/>
        </w:object>
      </w:r>
      <w:r w:rsidR="002F161E" w:rsidRPr="005343BB">
        <w:rPr>
          <w:rFonts w:ascii="Palatino Linotype" w:eastAsia="SimSun" w:hAnsi="Palatino Linotype" w:cstheme="majorBidi"/>
          <w:sz w:val="24"/>
          <w:szCs w:val="24"/>
        </w:rPr>
        <w:br w:type="textWrapping" w:clear="all"/>
      </w:r>
    </w:p>
    <w:p w14:paraId="6ED00C7B" w14:textId="77777777" w:rsidR="002F161E" w:rsidRPr="005343BB" w:rsidRDefault="002F161E" w:rsidP="005343BB">
      <w:pPr>
        <w:spacing w:line="240" w:lineRule="auto"/>
        <w:jc w:val="center"/>
        <w:rPr>
          <w:rFonts w:ascii="Palatino Linotype" w:eastAsia="SimSun" w:hAnsi="Palatino Linotype" w:cstheme="majorBidi"/>
          <w:sz w:val="24"/>
          <w:szCs w:val="24"/>
        </w:rPr>
      </w:pPr>
      <w:r w:rsidRPr="005343BB">
        <w:rPr>
          <w:rFonts w:ascii="Palatino Linotype" w:eastAsia="SimSun" w:hAnsi="Palatino Linotype" w:cstheme="majorBidi"/>
          <w:b/>
          <w:bCs/>
          <w:sz w:val="24"/>
          <w:szCs w:val="24"/>
        </w:rPr>
        <w:t>Figure S1</w:t>
      </w:r>
      <w:r w:rsidRPr="005343BB">
        <w:rPr>
          <w:rFonts w:ascii="Palatino Linotype" w:eastAsia="SimSun" w:hAnsi="Palatino Linotype" w:cstheme="majorBidi"/>
          <w:sz w:val="24"/>
          <w:szCs w:val="24"/>
        </w:rPr>
        <w:t>: Caspase inhibition of the triazole conjugates</w:t>
      </w:r>
    </w:p>
    <w:p w14:paraId="4E9B2FF0" w14:textId="77777777" w:rsidR="002F161E" w:rsidRPr="005343BB" w:rsidRDefault="002F161E" w:rsidP="005343BB">
      <w:pPr>
        <w:spacing w:line="240" w:lineRule="auto"/>
        <w:jc w:val="center"/>
        <w:rPr>
          <w:rFonts w:ascii="Palatino Linotype" w:hAnsi="Palatino Linotype" w:cstheme="majorBidi"/>
          <w:sz w:val="24"/>
          <w:szCs w:val="24"/>
        </w:rPr>
      </w:pPr>
      <w:r w:rsidRPr="005343BB">
        <w:rPr>
          <w:rFonts w:ascii="Palatino Linotype" w:hAnsi="Palatino Linotype" w:cstheme="majorBidi"/>
          <w:sz w:val="24"/>
          <w:szCs w:val="24"/>
        </w:rPr>
        <w:object w:dxaOrig="7209" w:dyaOrig="7232" w14:anchorId="1D11CABB">
          <v:shape id="_x0000_i1026" type="#_x0000_t75" style="width:246pt;height:247.5pt" o:ole="">
            <v:imagedata r:id="rId20" o:title=""/>
          </v:shape>
          <o:OLEObject Type="Embed" ProgID="ACD.ChemSketchCDX" ShapeID="_x0000_i1026" DrawAspect="Content" ObjectID="_1778746044" r:id="rId21"/>
        </w:object>
      </w:r>
    </w:p>
    <w:p w14:paraId="328AF962" w14:textId="77777777" w:rsidR="002F161E" w:rsidRPr="005343BB" w:rsidRDefault="002F161E" w:rsidP="005343BB">
      <w:pPr>
        <w:spacing w:line="240" w:lineRule="auto"/>
        <w:jc w:val="center"/>
        <w:rPr>
          <w:rFonts w:ascii="Palatino Linotype" w:hAnsi="Palatino Linotype" w:cstheme="majorBidi"/>
          <w:sz w:val="24"/>
          <w:szCs w:val="24"/>
        </w:rPr>
      </w:pPr>
      <w:r w:rsidRPr="005343BB">
        <w:rPr>
          <w:rFonts w:ascii="Palatino Linotype" w:hAnsi="Palatino Linotype" w:cstheme="majorBidi"/>
          <w:b/>
          <w:bCs/>
          <w:sz w:val="24"/>
          <w:szCs w:val="24"/>
        </w:rPr>
        <w:t>Figure S2</w:t>
      </w:r>
      <w:r w:rsidRPr="005343BB">
        <w:rPr>
          <w:rFonts w:ascii="Palatino Linotype" w:hAnsi="Palatino Linotype" w:cstheme="majorBidi"/>
          <w:sz w:val="24"/>
          <w:szCs w:val="24"/>
        </w:rPr>
        <w:t>: Design of the target 1,2,4-triazoles.</w:t>
      </w:r>
    </w:p>
    <w:p w14:paraId="1712A4A7" w14:textId="77777777" w:rsidR="002F161E" w:rsidRPr="005343BB" w:rsidRDefault="002F161E" w:rsidP="005343BB">
      <w:pPr>
        <w:autoSpaceDE w:val="0"/>
        <w:autoSpaceDN w:val="0"/>
        <w:adjustRightInd w:val="0"/>
        <w:spacing w:after="0" w:line="240" w:lineRule="auto"/>
        <w:jc w:val="center"/>
        <w:rPr>
          <w:rFonts w:ascii="Palatino Linotype" w:hAnsi="Palatino Linotype" w:cstheme="majorBidi"/>
          <w:noProof/>
          <w:sz w:val="24"/>
          <w:szCs w:val="24"/>
        </w:rPr>
      </w:pPr>
    </w:p>
    <w:p w14:paraId="414359E8" w14:textId="77777777" w:rsidR="002F161E" w:rsidRPr="005343BB" w:rsidRDefault="002F161E" w:rsidP="005343BB">
      <w:pPr>
        <w:spacing w:line="240" w:lineRule="auto"/>
        <w:jc w:val="both"/>
        <w:rPr>
          <w:rFonts w:ascii="Palatino Linotype" w:hAnsi="Palatino Linotype" w:cstheme="majorBidi"/>
          <w:noProof/>
          <w:sz w:val="24"/>
          <w:szCs w:val="24"/>
        </w:rPr>
      </w:pPr>
    </w:p>
    <w:tbl>
      <w:tblPr>
        <w:tblW w:w="0" w:type="auto"/>
        <w:tblLook w:val="04A0" w:firstRow="1" w:lastRow="0" w:firstColumn="1" w:lastColumn="0" w:noHBand="0" w:noVBand="1"/>
      </w:tblPr>
      <w:tblGrid>
        <w:gridCol w:w="5406"/>
        <w:gridCol w:w="4890"/>
      </w:tblGrid>
      <w:tr w:rsidR="002F161E" w:rsidRPr="005343BB" w14:paraId="1EEE6171" w14:textId="77777777" w:rsidTr="00F15200">
        <w:trPr>
          <w:trHeight w:val="4940"/>
        </w:trPr>
        <w:tc>
          <w:tcPr>
            <w:tcW w:w="5406" w:type="dxa"/>
            <w:shd w:val="clear" w:color="auto" w:fill="auto"/>
          </w:tcPr>
          <w:p w14:paraId="4FDCFECF" w14:textId="77777777" w:rsidR="002F161E" w:rsidRPr="005343BB" w:rsidRDefault="002F161E" w:rsidP="005343BB">
            <w:pPr>
              <w:spacing w:line="240" w:lineRule="auto"/>
              <w:jc w:val="both"/>
              <w:rPr>
                <w:rFonts w:ascii="Palatino Linotype" w:hAnsi="Palatino Linotype" w:cstheme="majorBidi"/>
                <w:noProof/>
                <w:sz w:val="24"/>
                <w:szCs w:val="24"/>
              </w:rPr>
            </w:pPr>
            <w:r w:rsidRPr="005343BB">
              <w:rPr>
                <w:rFonts w:ascii="Palatino Linotype" w:hAnsi="Palatino Linotype" w:cstheme="majorBidi"/>
                <w:noProof/>
                <w:sz w:val="24"/>
                <w:szCs w:val="24"/>
              </w:rPr>
              <w:drawing>
                <wp:inline distT="0" distB="0" distL="0" distR="0" wp14:anchorId="04FC5E93" wp14:editId="60C4E752">
                  <wp:extent cx="3130550" cy="2197100"/>
                  <wp:effectExtent l="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0550" cy="2197100"/>
                          </a:xfrm>
                          <a:prstGeom prst="rect">
                            <a:avLst/>
                          </a:prstGeom>
                          <a:noFill/>
                          <a:ln>
                            <a:noFill/>
                          </a:ln>
                        </pic:spPr>
                      </pic:pic>
                    </a:graphicData>
                  </a:graphic>
                </wp:inline>
              </w:drawing>
            </w:r>
          </w:p>
          <w:p w14:paraId="6C2829C2" w14:textId="77777777" w:rsidR="002F161E" w:rsidRPr="005343BB" w:rsidRDefault="002F161E" w:rsidP="005343BB">
            <w:pPr>
              <w:spacing w:line="240" w:lineRule="auto"/>
              <w:jc w:val="center"/>
              <w:rPr>
                <w:rFonts w:ascii="Palatino Linotype" w:hAnsi="Palatino Linotype" w:cstheme="majorBidi"/>
                <w:b/>
                <w:bCs/>
                <w:noProof/>
                <w:sz w:val="24"/>
                <w:szCs w:val="24"/>
              </w:rPr>
            </w:pPr>
            <w:r w:rsidRPr="005343BB">
              <w:rPr>
                <w:rFonts w:ascii="Palatino Linotype" w:hAnsi="Palatino Linotype" w:cstheme="majorBidi"/>
                <w:b/>
                <w:bCs/>
                <w:noProof/>
                <w:sz w:val="24"/>
                <w:szCs w:val="24"/>
              </w:rPr>
              <w:t>(i)</w:t>
            </w:r>
          </w:p>
        </w:tc>
        <w:tc>
          <w:tcPr>
            <w:tcW w:w="4890" w:type="dxa"/>
            <w:shd w:val="clear" w:color="auto" w:fill="auto"/>
          </w:tcPr>
          <w:p w14:paraId="5BD6DA28" w14:textId="77777777" w:rsidR="002F161E" w:rsidRPr="005343BB" w:rsidRDefault="002F161E" w:rsidP="005343BB">
            <w:pPr>
              <w:spacing w:line="240" w:lineRule="auto"/>
              <w:jc w:val="center"/>
              <w:rPr>
                <w:rFonts w:ascii="Palatino Linotype" w:hAnsi="Palatino Linotype" w:cstheme="majorBidi"/>
                <w:noProof/>
                <w:sz w:val="24"/>
                <w:szCs w:val="24"/>
              </w:rPr>
            </w:pPr>
            <w:r w:rsidRPr="005343BB">
              <w:rPr>
                <w:rFonts w:ascii="Palatino Linotype" w:hAnsi="Palatino Linotype" w:cstheme="majorBidi"/>
                <w:noProof/>
                <w:sz w:val="24"/>
                <w:szCs w:val="24"/>
              </w:rPr>
              <w:drawing>
                <wp:inline distT="0" distB="0" distL="0" distR="0" wp14:anchorId="7CEB1E49" wp14:editId="62F5CD21">
                  <wp:extent cx="1679331" cy="2106092"/>
                  <wp:effectExtent l="0" t="0" r="0" b="889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4110" cy="2112086"/>
                          </a:xfrm>
                          <a:prstGeom prst="rect">
                            <a:avLst/>
                          </a:prstGeom>
                          <a:noFill/>
                          <a:ln>
                            <a:noFill/>
                          </a:ln>
                        </pic:spPr>
                      </pic:pic>
                    </a:graphicData>
                  </a:graphic>
                </wp:inline>
              </w:drawing>
            </w:r>
          </w:p>
          <w:p w14:paraId="5C7C12E9" w14:textId="77777777" w:rsidR="002F161E" w:rsidRPr="005343BB" w:rsidRDefault="002F161E" w:rsidP="005343BB">
            <w:pPr>
              <w:spacing w:line="240" w:lineRule="auto"/>
              <w:jc w:val="center"/>
              <w:rPr>
                <w:rFonts w:ascii="Palatino Linotype" w:hAnsi="Palatino Linotype" w:cstheme="majorBidi"/>
                <w:b/>
                <w:bCs/>
                <w:noProof/>
                <w:sz w:val="24"/>
                <w:szCs w:val="24"/>
              </w:rPr>
            </w:pPr>
            <w:r w:rsidRPr="005343BB">
              <w:rPr>
                <w:rFonts w:ascii="Palatino Linotype" w:hAnsi="Palatino Linotype" w:cstheme="majorBidi"/>
                <w:b/>
                <w:bCs/>
                <w:noProof/>
                <w:sz w:val="24"/>
                <w:szCs w:val="24"/>
              </w:rPr>
              <w:t>(ii)</w:t>
            </w:r>
          </w:p>
        </w:tc>
      </w:tr>
    </w:tbl>
    <w:p w14:paraId="3A1CFC00" w14:textId="77777777" w:rsidR="002F161E" w:rsidRPr="005343BB" w:rsidRDefault="002F161E" w:rsidP="005343BB">
      <w:pPr>
        <w:autoSpaceDE w:val="0"/>
        <w:autoSpaceDN w:val="0"/>
        <w:adjustRightInd w:val="0"/>
        <w:spacing w:after="0" w:line="240" w:lineRule="auto"/>
        <w:jc w:val="center"/>
        <w:rPr>
          <w:rFonts w:ascii="Palatino Linotype" w:hAnsi="Palatino Linotype" w:cstheme="majorBidi"/>
          <w:sz w:val="24"/>
          <w:szCs w:val="24"/>
        </w:rPr>
      </w:pPr>
      <w:r w:rsidRPr="005343BB">
        <w:rPr>
          <w:rFonts w:ascii="Palatino Linotype" w:hAnsi="Palatino Linotype" w:cstheme="majorBidi"/>
          <w:b/>
          <w:bCs/>
          <w:sz w:val="24"/>
          <w:szCs w:val="24"/>
        </w:rPr>
        <w:t>Figure S3:</w:t>
      </w:r>
      <w:r w:rsidRPr="005343BB">
        <w:rPr>
          <w:rFonts w:ascii="Palatino Linotype" w:hAnsi="Palatino Linotype" w:cstheme="majorBidi"/>
          <w:sz w:val="24"/>
          <w:szCs w:val="24"/>
        </w:rPr>
        <w:t xml:space="preserve"> A 2D representation of the docking poses of compound 10a(a) </w:t>
      </w:r>
      <w:r w:rsidRPr="005343BB">
        <w:rPr>
          <w:rFonts w:ascii="Palatino Linotype" w:hAnsi="Palatino Linotype" w:cstheme="majorBidi"/>
          <w:b/>
          <w:bCs/>
          <w:sz w:val="24"/>
          <w:szCs w:val="24"/>
        </w:rPr>
        <w:t>(i)</w:t>
      </w:r>
      <w:r w:rsidRPr="005343BB">
        <w:rPr>
          <w:rFonts w:ascii="Palatino Linotype" w:hAnsi="Palatino Linotype" w:cstheme="majorBidi"/>
          <w:sz w:val="24"/>
          <w:szCs w:val="24"/>
        </w:rPr>
        <w:t xml:space="preserve"> and the co-crystallized ligand NA3 </w:t>
      </w:r>
      <w:r w:rsidRPr="005343BB">
        <w:rPr>
          <w:rFonts w:ascii="Palatino Linotype" w:hAnsi="Palatino Linotype" w:cstheme="majorBidi"/>
          <w:b/>
          <w:bCs/>
          <w:sz w:val="24"/>
          <w:szCs w:val="24"/>
        </w:rPr>
        <w:t>(ii)</w:t>
      </w:r>
      <w:r w:rsidRPr="005343BB">
        <w:rPr>
          <w:rFonts w:ascii="Palatino Linotype" w:hAnsi="Palatino Linotype" w:cstheme="majorBidi"/>
          <w:sz w:val="24"/>
          <w:szCs w:val="24"/>
        </w:rPr>
        <w:t xml:space="preserve"> on caspase-3 catalytic site</w:t>
      </w:r>
    </w:p>
    <w:tbl>
      <w:tblPr>
        <w:tblW w:w="0" w:type="auto"/>
        <w:tblLook w:val="04A0" w:firstRow="1" w:lastRow="0" w:firstColumn="1" w:lastColumn="0" w:noHBand="0" w:noVBand="1"/>
      </w:tblPr>
      <w:tblGrid>
        <w:gridCol w:w="9746"/>
      </w:tblGrid>
      <w:tr w:rsidR="002F161E" w:rsidRPr="005343BB" w14:paraId="0691B1BC" w14:textId="77777777" w:rsidTr="002F161E">
        <w:tc>
          <w:tcPr>
            <w:tcW w:w="9576" w:type="dxa"/>
            <w:shd w:val="clear" w:color="auto" w:fill="auto"/>
            <w:vAlign w:val="center"/>
          </w:tcPr>
          <w:p w14:paraId="6B6115E4" w14:textId="77777777" w:rsidR="002F161E" w:rsidRPr="005343BB" w:rsidRDefault="002F161E" w:rsidP="005343BB">
            <w:pPr>
              <w:pStyle w:val="ListParagraph"/>
              <w:spacing w:line="240" w:lineRule="auto"/>
              <w:rPr>
                <w:rFonts w:ascii="Palatino Linotype" w:hAnsi="Palatino Linotype" w:cstheme="majorBidi"/>
                <w:b/>
                <w:bCs/>
                <w:noProof/>
                <w:sz w:val="24"/>
                <w:szCs w:val="24"/>
              </w:rPr>
            </w:pPr>
            <w:r w:rsidRPr="005343BB">
              <w:rPr>
                <w:rFonts w:ascii="Palatino Linotype" w:hAnsi="Palatino Linotype" w:cstheme="majorBidi"/>
                <w:b/>
                <w:bCs/>
                <w:noProof/>
                <w:sz w:val="24"/>
                <w:szCs w:val="24"/>
              </w:rPr>
              <w:lastRenderedPageBreak/>
              <w:drawing>
                <wp:inline distT="0" distB="0" distL="0" distR="0" wp14:anchorId="63628095" wp14:editId="54EBCEB6">
                  <wp:extent cx="3524250" cy="2686050"/>
                  <wp:effectExtent l="0" t="0" r="0" b="0"/>
                  <wp:docPr id="3" name="Picture 3"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0" cy="2686050"/>
                          </a:xfrm>
                          <a:prstGeom prst="rect">
                            <a:avLst/>
                          </a:prstGeom>
                          <a:noFill/>
                          <a:ln>
                            <a:noFill/>
                          </a:ln>
                        </pic:spPr>
                      </pic:pic>
                    </a:graphicData>
                  </a:graphic>
                </wp:inline>
              </w:drawing>
            </w:r>
          </w:p>
        </w:tc>
      </w:tr>
      <w:tr w:rsidR="002F161E" w:rsidRPr="005343BB" w14:paraId="515C7788" w14:textId="77777777" w:rsidTr="002F161E">
        <w:tc>
          <w:tcPr>
            <w:tcW w:w="9576" w:type="dxa"/>
            <w:shd w:val="clear" w:color="auto" w:fill="auto"/>
            <w:vAlign w:val="center"/>
          </w:tcPr>
          <w:p w14:paraId="4F133804" w14:textId="69A69E0E" w:rsidR="002F161E" w:rsidRPr="005343BB" w:rsidRDefault="002F161E" w:rsidP="005343BB">
            <w:pPr>
              <w:pStyle w:val="ListParagraph"/>
              <w:spacing w:line="240" w:lineRule="auto"/>
              <w:jc w:val="center"/>
              <w:rPr>
                <w:rFonts w:ascii="Palatino Linotype" w:eastAsia="SimSun" w:hAnsi="Palatino Linotype" w:cstheme="majorBidi"/>
                <w:sz w:val="24"/>
                <w:szCs w:val="24"/>
              </w:rPr>
            </w:pPr>
            <w:r w:rsidRPr="005343BB">
              <w:rPr>
                <w:rFonts w:ascii="Palatino Linotype" w:eastAsia="SimSun" w:hAnsi="Palatino Linotype" w:cstheme="majorBidi"/>
                <w:sz w:val="24"/>
                <w:szCs w:val="24"/>
              </w:rPr>
              <w:t xml:space="preserve">Figure S4: Representative photomicrographs of sections of the ovary of compound 9a group showing: A) Disturbed lobular architecture (star) with congested blood vessels (BV). B) thick epithelial germinal layer (arrow). Focal ovarian stromal loss (star) is seen. Some ovarian follicles display severe loss of their follicular cells (F) </w:t>
            </w:r>
            <w:r w:rsidR="00D6174D" w:rsidRPr="005343BB">
              <w:rPr>
                <w:rFonts w:ascii="Palatino Linotype" w:eastAsia="SimSun" w:hAnsi="Palatino Linotype" w:cstheme="majorBidi"/>
                <w:sz w:val="24"/>
                <w:szCs w:val="24"/>
              </w:rPr>
              <w:t>without</w:t>
            </w:r>
            <w:r w:rsidRPr="005343BB">
              <w:rPr>
                <w:rFonts w:ascii="Palatino Linotype" w:eastAsia="SimSun" w:hAnsi="Palatino Linotype" w:cstheme="majorBidi"/>
                <w:sz w:val="24"/>
                <w:szCs w:val="24"/>
              </w:rPr>
              <w:t xml:space="preserve"> </w:t>
            </w:r>
            <w:r w:rsidR="00D6174D" w:rsidRPr="005343BB">
              <w:rPr>
                <w:rFonts w:ascii="Palatino Linotype" w:eastAsia="SimSun" w:hAnsi="Palatino Linotype" w:cstheme="majorBidi"/>
                <w:sz w:val="24"/>
                <w:szCs w:val="24"/>
              </w:rPr>
              <w:t>their</w:t>
            </w:r>
            <w:r w:rsidRPr="005343BB">
              <w:rPr>
                <w:rFonts w:ascii="Palatino Linotype" w:eastAsia="SimSun" w:hAnsi="Palatino Linotype" w:cstheme="majorBidi"/>
                <w:sz w:val="24"/>
                <w:szCs w:val="24"/>
              </w:rPr>
              <w:t xml:space="preserve"> ova. C) Atretic follicle (black star) with separation of its follicular cells (arrow).</w:t>
            </w:r>
            <w:r w:rsidRPr="005343BB">
              <w:rPr>
                <w:rFonts w:ascii="Palatino Linotype" w:hAnsi="Palatino Linotype" w:cstheme="majorBidi"/>
                <w:b/>
                <w:bCs/>
                <w:noProof/>
                <w:sz w:val="24"/>
                <w:szCs w:val="24"/>
              </w:rPr>
              <w:t xml:space="preserve"> </w:t>
            </w:r>
            <w:r w:rsidRPr="005343BB">
              <w:rPr>
                <w:rFonts w:ascii="Palatino Linotype" w:eastAsia="SimSun" w:hAnsi="Palatino Linotype" w:cstheme="majorBidi"/>
                <w:sz w:val="24"/>
                <w:szCs w:val="24"/>
              </w:rPr>
              <w:t>Corpus lutein (CL) with severe degeneration with congested blood vessels (BV). Stromal cells (yellow star) are arranged in a cluster and show pale cytoplasm. H&amp;E, scale bar: A1  X500 μm; B , C X 200μm.</w:t>
            </w:r>
          </w:p>
          <w:p w14:paraId="7BD5156A" w14:textId="5EB34299" w:rsidR="00B3782D" w:rsidRPr="005343BB" w:rsidRDefault="00B3782D" w:rsidP="005343BB">
            <w:pPr>
              <w:pStyle w:val="ListParagraph"/>
              <w:spacing w:line="240" w:lineRule="auto"/>
              <w:jc w:val="center"/>
              <w:rPr>
                <w:rFonts w:ascii="Palatino Linotype" w:eastAsia="SimSun" w:hAnsi="Palatino Linotype" w:cstheme="majorBidi"/>
                <w:sz w:val="24"/>
                <w:szCs w:val="24"/>
              </w:rPr>
            </w:pPr>
          </w:p>
          <w:p w14:paraId="1E0ED235" w14:textId="39A300F0" w:rsidR="00B3782D" w:rsidRPr="005343BB" w:rsidRDefault="00B3782D" w:rsidP="005343BB">
            <w:pPr>
              <w:pStyle w:val="ListParagraph"/>
              <w:spacing w:line="240" w:lineRule="auto"/>
              <w:jc w:val="center"/>
              <w:rPr>
                <w:rFonts w:ascii="Palatino Linotype" w:eastAsia="SimSun" w:hAnsi="Palatino Linotype" w:cstheme="majorBidi"/>
                <w:sz w:val="24"/>
                <w:szCs w:val="24"/>
              </w:rPr>
            </w:pPr>
          </w:p>
          <w:tbl>
            <w:tblPr>
              <w:tblW w:w="9530" w:type="dxa"/>
              <w:tblLook w:val="04A0" w:firstRow="1" w:lastRow="0" w:firstColumn="1" w:lastColumn="0" w:noHBand="0" w:noVBand="1"/>
            </w:tblPr>
            <w:tblGrid>
              <w:gridCol w:w="9360"/>
              <w:gridCol w:w="170"/>
            </w:tblGrid>
            <w:tr w:rsidR="00B3782D" w:rsidRPr="005343BB" w14:paraId="6A6F1E86" w14:textId="77777777" w:rsidTr="00B3782D">
              <w:trPr>
                <w:gridAfter w:val="1"/>
                <w:wAfter w:w="170" w:type="dxa"/>
              </w:trPr>
              <w:tc>
                <w:tcPr>
                  <w:tcW w:w="9360" w:type="dxa"/>
                  <w:shd w:val="clear" w:color="auto" w:fill="auto"/>
                </w:tcPr>
                <w:p w14:paraId="525D9021" w14:textId="77777777" w:rsidR="00B3782D" w:rsidRPr="005343BB" w:rsidRDefault="00B3782D"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noProof/>
                      <w:sz w:val="24"/>
                      <w:szCs w:val="24"/>
                    </w:rPr>
                    <w:drawing>
                      <wp:inline distT="0" distB="0" distL="0" distR="0" wp14:anchorId="0E8DAE0B" wp14:editId="6C5A9C0F">
                        <wp:extent cx="4591050" cy="262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050" cy="2622550"/>
                                </a:xfrm>
                                <a:prstGeom prst="rect">
                                  <a:avLst/>
                                </a:prstGeom>
                                <a:noFill/>
                                <a:ln>
                                  <a:noFill/>
                                </a:ln>
                              </pic:spPr>
                            </pic:pic>
                          </a:graphicData>
                        </a:graphic>
                      </wp:inline>
                    </w:drawing>
                  </w:r>
                </w:p>
              </w:tc>
            </w:tr>
            <w:tr w:rsidR="00B3782D" w:rsidRPr="005343BB" w14:paraId="57AFCE64" w14:textId="77777777" w:rsidTr="00B3782D">
              <w:trPr>
                <w:gridAfter w:val="1"/>
                <w:wAfter w:w="170" w:type="dxa"/>
              </w:trPr>
              <w:tc>
                <w:tcPr>
                  <w:tcW w:w="9360" w:type="dxa"/>
                  <w:shd w:val="clear" w:color="auto" w:fill="auto"/>
                </w:tcPr>
                <w:p w14:paraId="43F2E108" w14:textId="77777777" w:rsidR="00B3782D" w:rsidRPr="005343BB" w:rsidRDefault="00B3782D" w:rsidP="005343BB">
                  <w:pPr>
                    <w:spacing w:after="0" w:line="240" w:lineRule="auto"/>
                    <w:jc w:val="both"/>
                    <w:rPr>
                      <w:rFonts w:ascii="Palatino Linotype" w:hAnsi="Palatino Linotype" w:cstheme="majorBidi"/>
                      <w:sz w:val="24"/>
                      <w:szCs w:val="24"/>
                    </w:rPr>
                  </w:pPr>
                  <w:r w:rsidRPr="005343BB">
                    <w:rPr>
                      <w:rFonts w:ascii="Palatino Linotype" w:hAnsi="Palatino Linotype" w:cstheme="majorBidi"/>
                      <w:b/>
                      <w:bCs/>
                      <w:sz w:val="24"/>
                      <w:szCs w:val="24"/>
                    </w:rPr>
                    <w:t>Figure S5:</w:t>
                  </w:r>
                  <w:r w:rsidRPr="005343BB">
                    <w:rPr>
                      <w:rFonts w:ascii="Palatino Linotype" w:hAnsi="Palatino Linotype" w:cstheme="majorBidi"/>
                      <w:sz w:val="24"/>
                      <w:szCs w:val="24"/>
                    </w:rPr>
                    <w:t xml:space="preserve"> Photomicrographs of sections of the ovary of compound </w:t>
                  </w:r>
                  <w:r w:rsidRPr="005343BB">
                    <w:rPr>
                      <w:rFonts w:ascii="Palatino Linotype" w:hAnsi="Palatino Linotype" w:cstheme="majorBidi"/>
                      <w:b/>
                      <w:bCs/>
                      <w:sz w:val="24"/>
                      <w:szCs w:val="24"/>
                    </w:rPr>
                    <w:t>8b</w:t>
                  </w:r>
                  <w:r w:rsidRPr="005343BB">
                    <w:rPr>
                      <w:rFonts w:ascii="Palatino Linotype" w:hAnsi="Palatino Linotype" w:cstheme="majorBidi"/>
                      <w:sz w:val="24"/>
                      <w:szCs w:val="24"/>
                    </w:rPr>
                    <w:t xml:space="preserve"> group showing </w:t>
                  </w:r>
                  <w:r w:rsidRPr="005343BB">
                    <w:rPr>
                      <w:rFonts w:ascii="Palatino Linotype" w:hAnsi="Palatino Linotype" w:cstheme="majorBidi"/>
                      <w:b/>
                      <w:bCs/>
                      <w:sz w:val="24"/>
                      <w:szCs w:val="24"/>
                    </w:rPr>
                    <w:t>A</w:t>
                  </w:r>
                  <w:r w:rsidRPr="005343BB">
                    <w:rPr>
                      <w:rFonts w:ascii="Palatino Linotype" w:hAnsi="Palatino Linotype" w:cstheme="majorBidi"/>
                      <w:sz w:val="24"/>
                      <w:szCs w:val="24"/>
                    </w:rPr>
                    <w:t xml:space="preserve">) Disturbed lobular architecture (star). Notice the congestive blood vessels (BV).  </w:t>
                  </w:r>
                  <w:r w:rsidRPr="005343BB">
                    <w:rPr>
                      <w:rFonts w:ascii="Palatino Linotype" w:hAnsi="Palatino Linotype" w:cstheme="majorBidi"/>
                      <w:b/>
                      <w:bCs/>
                      <w:sz w:val="24"/>
                      <w:szCs w:val="24"/>
                    </w:rPr>
                    <w:t>B</w:t>
                  </w:r>
                  <w:r w:rsidRPr="005343BB">
                    <w:rPr>
                      <w:rFonts w:ascii="Palatino Linotype" w:hAnsi="Palatino Linotype" w:cstheme="majorBidi"/>
                      <w:sz w:val="24"/>
                      <w:szCs w:val="24"/>
                    </w:rPr>
                    <w:t xml:space="preserve">) Corpus lutein (CL) with severe interstitial hemorrhage (hg). Notice the abundant amount of hemosiderin pigment (arrow). </w:t>
                  </w:r>
                  <w:r w:rsidRPr="005343BB">
                    <w:rPr>
                      <w:rFonts w:ascii="Palatino Linotype" w:hAnsi="Palatino Linotype" w:cstheme="majorBidi"/>
                      <w:b/>
                      <w:bCs/>
                      <w:sz w:val="24"/>
                      <w:szCs w:val="24"/>
                    </w:rPr>
                    <w:t>C</w:t>
                  </w:r>
                  <w:r w:rsidRPr="005343BB">
                    <w:rPr>
                      <w:rFonts w:ascii="Palatino Linotype" w:hAnsi="Palatino Linotype" w:cstheme="majorBidi"/>
                      <w:sz w:val="24"/>
                      <w:szCs w:val="24"/>
                    </w:rPr>
                    <w:t xml:space="preserve">) Atretic follicle (F) with severe degeneration. Notice the intraluminal follicular cells (circle) and massive follicular vacuolations (v). H&amp;E, scale bar: X500 μm; B, C X 200 μm. </w:t>
                  </w:r>
                </w:p>
              </w:tc>
            </w:tr>
            <w:tr w:rsidR="00B3782D" w:rsidRPr="005343BB" w14:paraId="2E25D654" w14:textId="77777777" w:rsidTr="00B3782D">
              <w:tc>
                <w:tcPr>
                  <w:tcW w:w="9530" w:type="dxa"/>
                  <w:gridSpan w:val="2"/>
                  <w:shd w:val="clear" w:color="auto" w:fill="auto"/>
                </w:tcPr>
                <w:p w14:paraId="2C17F52F" w14:textId="77777777" w:rsidR="00B3782D" w:rsidRPr="005343BB" w:rsidRDefault="00B3782D"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noProof/>
                      <w:sz w:val="24"/>
                      <w:szCs w:val="24"/>
                    </w:rPr>
                    <w:lastRenderedPageBreak/>
                    <w:drawing>
                      <wp:inline distT="0" distB="0" distL="0" distR="0" wp14:anchorId="4C5A0BDB" wp14:editId="3585B3FD">
                        <wp:extent cx="4445000" cy="328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5000" cy="3289300"/>
                                </a:xfrm>
                                <a:prstGeom prst="rect">
                                  <a:avLst/>
                                </a:prstGeom>
                                <a:noFill/>
                                <a:ln>
                                  <a:noFill/>
                                </a:ln>
                              </pic:spPr>
                            </pic:pic>
                          </a:graphicData>
                        </a:graphic>
                      </wp:inline>
                    </w:drawing>
                  </w:r>
                </w:p>
              </w:tc>
            </w:tr>
            <w:tr w:rsidR="00B3782D" w:rsidRPr="005343BB" w14:paraId="22665F12" w14:textId="77777777" w:rsidTr="00B3782D">
              <w:tc>
                <w:tcPr>
                  <w:tcW w:w="9530" w:type="dxa"/>
                  <w:gridSpan w:val="2"/>
                  <w:shd w:val="clear" w:color="auto" w:fill="auto"/>
                </w:tcPr>
                <w:p w14:paraId="7C9C2E93" w14:textId="3EDFB273" w:rsidR="00B3782D" w:rsidRPr="005343BB" w:rsidRDefault="00B3782D" w:rsidP="005343BB">
                  <w:pPr>
                    <w:spacing w:after="0" w:line="240" w:lineRule="auto"/>
                    <w:jc w:val="both"/>
                    <w:rPr>
                      <w:rFonts w:ascii="Palatino Linotype" w:hAnsi="Palatino Linotype" w:cstheme="majorBidi"/>
                      <w:sz w:val="24"/>
                      <w:szCs w:val="24"/>
                      <w:lang w:val="pt-BR"/>
                    </w:rPr>
                  </w:pPr>
                  <w:r w:rsidRPr="005343BB">
                    <w:rPr>
                      <w:rFonts w:ascii="Palatino Linotype" w:hAnsi="Palatino Linotype" w:cstheme="majorBidi"/>
                      <w:b/>
                      <w:bCs/>
                      <w:sz w:val="24"/>
                      <w:szCs w:val="24"/>
                    </w:rPr>
                    <w:t xml:space="preserve">Figure S6: </w:t>
                  </w:r>
                  <w:r w:rsidRPr="005343BB">
                    <w:rPr>
                      <w:rFonts w:ascii="Palatino Linotype" w:hAnsi="Palatino Linotype" w:cstheme="majorBidi"/>
                      <w:sz w:val="24"/>
                      <w:szCs w:val="24"/>
                    </w:rPr>
                    <w:t xml:space="preserve">Photomicrographs of sections of the ovary of </w:t>
                  </w:r>
                  <w:r w:rsidRPr="005343BB">
                    <w:rPr>
                      <w:rFonts w:ascii="Palatino Linotype" w:hAnsi="Palatino Linotype" w:cstheme="majorBidi"/>
                      <w:b/>
                      <w:bCs/>
                      <w:sz w:val="24"/>
                      <w:szCs w:val="24"/>
                    </w:rPr>
                    <w:t>10b</w:t>
                  </w:r>
                  <w:r w:rsidRPr="005343BB">
                    <w:rPr>
                      <w:rFonts w:ascii="Palatino Linotype" w:hAnsi="Palatino Linotype" w:cstheme="majorBidi"/>
                      <w:sz w:val="24"/>
                      <w:szCs w:val="24"/>
                    </w:rPr>
                    <w:t xml:space="preserve"> group showing </w:t>
                  </w:r>
                  <w:r w:rsidRPr="005343BB">
                    <w:rPr>
                      <w:rFonts w:ascii="Palatino Linotype" w:hAnsi="Palatino Linotype" w:cstheme="majorBidi"/>
                      <w:b/>
                      <w:bCs/>
                      <w:sz w:val="24"/>
                      <w:szCs w:val="24"/>
                    </w:rPr>
                    <w:t>A)</w:t>
                  </w:r>
                  <w:r w:rsidRPr="005343BB">
                    <w:rPr>
                      <w:rFonts w:ascii="Palatino Linotype" w:hAnsi="Palatino Linotype" w:cstheme="majorBidi"/>
                      <w:sz w:val="24"/>
                      <w:szCs w:val="24"/>
                    </w:rPr>
                    <w:t xml:space="preserve"> Disturbed lobular architecture (star). Notice the atretic follicle (F) and the interstitial hemorrhage (hg). </w:t>
                  </w:r>
                  <w:r w:rsidRPr="005343BB">
                    <w:rPr>
                      <w:rFonts w:ascii="Palatino Linotype" w:hAnsi="Palatino Linotype" w:cstheme="majorBidi"/>
                      <w:b/>
                      <w:bCs/>
                      <w:sz w:val="24"/>
                      <w:szCs w:val="24"/>
                    </w:rPr>
                    <w:t>B</w:t>
                  </w:r>
                  <w:r w:rsidRPr="005343BB">
                    <w:rPr>
                      <w:rFonts w:ascii="Palatino Linotype" w:hAnsi="Palatino Linotype" w:cstheme="majorBidi"/>
                      <w:sz w:val="24"/>
                      <w:szCs w:val="24"/>
                    </w:rPr>
                    <w:t xml:space="preserve">) Dilated congested blood vessels (arrows). Stroma shows severe atretic follicle (F). The proliferation of stromal cells (st) is noticed. </w:t>
                  </w:r>
                  <w:r w:rsidRPr="005343BB">
                    <w:rPr>
                      <w:rFonts w:ascii="Palatino Linotype" w:hAnsi="Palatino Linotype" w:cstheme="majorBidi"/>
                      <w:b/>
                      <w:bCs/>
                      <w:sz w:val="24"/>
                      <w:szCs w:val="24"/>
                    </w:rPr>
                    <w:t>C</w:t>
                  </w:r>
                  <w:r w:rsidRPr="005343BB">
                    <w:rPr>
                      <w:rFonts w:ascii="Palatino Linotype" w:hAnsi="Palatino Linotype" w:cstheme="majorBidi"/>
                      <w:sz w:val="24"/>
                      <w:szCs w:val="24"/>
                    </w:rPr>
                    <w:t xml:space="preserve">) Sever dilated blood vessels (BV) </w:t>
                  </w:r>
                  <w:r w:rsidR="00D6174D" w:rsidRPr="005343BB">
                    <w:rPr>
                      <w:rFonts w:ascii="Palatino Linotype" w:hAnsi="Palatino Linotype" w:cstheme="majorBidi"/>
                      <w:sz w:val="24"/>
                      <w:szCs w:val="24"/>
                    </w:rPr>
                    <w:t>surrounded</w:t>
                  </w:r>
                  <w:r w:rsidRPr="005343BB">
                    <w:rPr>
                      <w:rFonts w:ascii="Palatino Linotype" w:hAnsi="Palatino Linotype" w:cstheme="majorBidi"/>
                      <w:sz w:val="24"/>
                      <w:szCs w:val="24"/>
                    </w:rPr>
                    <w:t xml:space="preserve"> by perivascular inflammatory cells (circle). Homogenous acidophilic material appears in the ovarian stroma (CD). Corpus luteum (CL) with severe vacuolations (box areas). Notice the severe demarcations (arrow) between aggregated corpus lutein. E) </w:t>
                  </w:r>
                  <w:r w:rsidRPr="005343BB">
                    <w:rPr>
                      <w:rFonts w:ascii="Palatino Linotype" w:hAnsi="Palatino Linotype" w:cstheme="majorBidi"/>
                      <w:sz w:val="24"/>
                      <w:szCs w:val="24"/>
                      <w:lang w:val="pt-BR"/>
                    </w:rPr>
                    <w:t>H&amp;E, scale bar: A, B X500 μm; C, D X 200μm.</w:t>
                  </w:r>
                </w:p>
                <w:p w14:paraId="0EB3CA59" w14:textId="77777777" w:rsidR="00B3782D" w:rsidRPr="005343BB" w:rsidRDefault="00B3782D" w:rsidP="005343BB">
                  <w:pPr>
                    <w:spacing w:after="0" w:line="240" w:lineRule="auto"/>
                    <w:jc w:val="both"/>
                    <w:rPr>
                      <w:rFonts w:ascii="Palatino Linotype" w:hAnsi="Palatino Linotype" w:cstheme="majorBidi"/>
                      <w:sz w:val="24"/>
                      <w:szCs w:val="24"/>
                      <w:lang w:val="pt-BR"/>
                    </w:rPr>
                  </w:pPr>
                </w:p>
              </w:tc>
            </w:tr>
            <w:tr w:rsidR="00B3782D" w:rsidRPr="005343BB" w14:paraId="636BAF03" w14:textId="77777777" w:rsidTr="00B3782D">
              <w:tc>
                <w:tcPr>
                  <w:tcW w:w="9530" w:type="dxa"/>
                  <w:gridSpan w:val="2"/>
                  <w:shd w:val="clear" w:color="auto" w:fill="auto"/>
                  <w:vAlign w:val="center"/>
                </w:tcPr>
                <w:p w14:paraId="4B930D22" w14:textId="77777777" w:rsidR="00B3782D" w:rsidRPr="005343BB" w:rsidRDefault="00B3782D" w:rsidP="005343BB">
                  <w:pPr>
                    <w:spacing w:after="0" w:line="240" w:lineRule="auto"/>
                    <w:jc w:val="center"/>
                    <w:rPr>
                      <w:rFonts w:ascii="Palatino Linotype" w:hAnsi="Palatino Linotype" w:cstheme="majorBidi"/>
                      <w:sz w:val="24"/>
                      <w:szCs w:val="24"/>
                    </w:rPr>
                  </w:pPr>
                  <w:r w:rsidRPr="005343BB">
                    <w:rPr>
                      <w:rFonts w:ascii="Palatino Linotype" w:hAnsi="Palatino Linotype" w:cstheme="majorBidi"/>
                      <w:noProof/>
                      <w:sz w:val="24"/>
                      <w:szCs w:val="24"/>
                    </w:rPr>
                    <w:drawing>
                      <wp:inline distT="0" distB="0" distL="0" distR="0" wp14:anchorId="05C6B086" wp14:editId="326EC1BF">
                        <wp:extent cx="5207000" cy="333375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7000" cy="3333750"/>
                                </a:xfrm>
                                <a:prstGeom prst="rect">
                                  <a:avLst/>
                                </a:prstGeom>
                                <a:noFill/>
                                <a:ln>
                                  <a:noFill/>
                                </a:ln>
                              </pic:spPr>
                            </pic:pic>
                          </a:graphicData>
                        </a:graphic>
                      </wp:inline>
                    </w:drawing>
                  </w:r>
                </w:p>
              </w:tc>
            </w:tr>
            <w:tr w:rsidR="00B3782D" w:rsidRPr="005343BB" w14:paraId="729CD5E5" w14:textId="77777777" w:rsidTr="00B3782D">
              <w:tc>
                <w:tcPr>
                  <w:tcW w:w="9530" w:type="dxa"/>
                  <w:gridSpan w:val="2"/>
                  <w:shd w:val="clear" w:color="auto" w:fill="auto"/>
                </w:tcPr>
                <w:p w14:paraId="3525E1E1" w14:textId="4777174F" w:rsidR="00B3782D" w:rsidRPr="005343BB" w:rsidRDefault="00B3782D" w:rsidP="005343BB">
                  <w:pPr>
                    <w:pStyle w:val="ListParagraph"/>
                    <w:spacing w:after="0" w:line="240" w:lineRule="auto"/>
                    <w:ind w:left="0"/>
                    <w:jc w:val="center"/>
                    <w:rPr>
                      <w:rFonts w:ascii="Palatino Linotype" w:eastAsiaTheme="minorEastAsia" w:hAnsi="Palatino Linotype" w:cstheme="majorBidi"/>
                      <w:sz w:val="24"/>
                      <w:szCs w:val="24"/>
                    </w:rPr>
                  </w:pPr>
                  <w:r w:rsidRPr="005343BB">
                    <w:rPr>
                      <w:rFonts w:ascii="Palatino Linotype" w:eastAsiaTheme="minorEastAsia" w:hAnsi="Palatino Linotype" w:cstheme="majorBidi"/>
                      <w:b/>
                      <w:bCs/>
                      <w:sz w:val="24"/>
                      <w:szCs w:val="24"/>
                    </w:rPr>
                    <w:t>Figure S7</w:t>
                  </w:r>
                  <w:r w:rsidRPr="005343BB">
                    <w:rPr>
                      <w:rFonts w:ascii="Palatino Linotype" w:eastAsiaTheme="minorEastAsia" w:hAnsi="Palatino Linotype" w:cstheme="majorBidi"/>
                      <w:sz w:val="24"/>
                      <w:szCs w:val="24"/>
                    </w:rPr>
                    <w:t xml:space="preserve">: Representative photomicrographs of </w:t>
                  </w:r>
                  <w:r w:rsidR="00D6174D" w:rsidRPr="005343BB">
                    <w:rPr>
                      <w:rFonts w:ascii="Palatino Linotype" w:eastAsiaTheme="minorEastAsia" w:hAnsi="Palatino Linotype" w:cstheme="majorBidi"/>
                      <w:sz w:val="24"/>
                      <w:szCs w:val="24"/>
                    </w:rPr>
                    <w:t>ovary sections</w:t>
                  </w:r>
                  <w:r w:rsidRPr="005343BB">
                    <w:rPr>
                      <w:rFonts w:ascii="Palatino Linotype" w:eastAsiaTheme="minorEastAsia" w:hAnsi="Palatino Linotype" w:cstheme="majorBidi"/>
                      <w:sz w:val="24"/>
                      <w:szCs w:val="24"/>
                    </w:rPr>
                    <w:t xml:space="preserve"> for all groups showing </w:t>
                  </w:r>
                  <w:r w:rsidRPr="005343BB">
                    <w:rPr>
                      <w:rFonts w:ascii="Palatino Linotype" w:eastAsiaTheme="minorEastAsia" w:hAnsi="Palatino Linotype" w:cstheme="majorBidi"/>
                      <w:sz w:val="24"/>
                      <w:szCs w:val="24"/>
                    </w:rPr>
                    <w:lastRenderedPageBreak/>
                    <w:t xml:space="preserve">A) Sham group with faint blue staining for Perl’s iron stain (circle). B) Ischemic reperfusion group showing more cytoplasmic staining (circle). C) Compound 9a group showing more cytoplasmic staining (circle) than the sham group.  D) Compound showing iron cytoplasmic staining more than the normal group (circle). E) Compound 10a group </w:t>
                  </w:r>
                  <w:r w:rsidR="00D6174D" w:rsidRPr="005343BB">
                    <w:rPr>
                      <w:rFonts w:ascii="Palatino Linotype" w:eastAsiaTheme="minorEastAsia" w:hAnsi="Palatino Linotype" w:cstheme="majorBidi"/>
                      <w:sz w:val="24"/>
                      <w:szCs w:val="24"/>
                    </w:rPr>
                    <w:t xml:space="preserve">showed more iron staining (circle) </w:t>
                  </w:r>
                  <w:r w:rsidRPr="005343BB">
                    <w:rPr>
                      <w:rFonts w:ascii="Palatino Linotype" w:eastAsiaTheme="minorEastAsia" w:hAnsi="Palatino Linotype" w:cstheme="majorBidi"/>
                      <w:sz w:val="24"/>
                      <w:szCs w:val="24"/>
                    </w:rPr>
                    <w:t xml:space="preserve">than </w:t>
                  </w:r>
                  <w:r w:rsidR="00D6174D" w:rsidRPr="005343BB">
                    <w:rPr>
                      <w:rFonts w:ascii="Palatino Linotype" w:eastAsiaTheme="minorEastAsia" w:hAnsi="Palatino Linotype" w:cstheme="majorBidi"/>
                      <w:sz w:val="24"/>
                      <w:szCs w:val="24"/>
                    </w:rPr>
                    <w:t xml:space="preserve">the </w:t>
                  </w:r>
                  <w:r w:rsidRPr="005343BB">
                    <w:rPr>
                      <w:rFonts w:ascii="Palatino Linotype" w:eastAsiaTheme="minorEastAsia" w:hAnsi="Palatino Linotype" w:cstheme="majorBidi"/>
                      <w:sz w:val="24"/>
                      <w:szCs w:val="24"/>
                    </w:rPr>
                    <w:t>ischemic-reperfusion group. F) Compound 10b group showing less cytoplasmic staining (circle) than the ischemic-reperfusion group. G) Compound 8a group showing more cytoplasmic iron staining (circle). H) NAC group showing bluish cytoplasmic staining more than the sham group. Perl’s stain, scale bar: X500 μm</w:t>
                  </w:r>
                </w:p>
                <w:p w14:paraId="09573BC6" w14:textId="77777777" w:rsidR="00B3782D" w:rsidRPr="005343BB" w:rsidRDefault="00B3782D" w:rsidP="005343BB">
                  <w:pPr>
                    <w:spacing w:after="0" w:line="240" w:lineRule="auto"/>
                    <w:jc w:val="center"/>
                    <w:rPr>
                      <w:rFonts w:ascii="Palatino Linotype" w:hAnsi="Palatino Linotype" w:cstheme="majorBidi"/>
                      <w:sz w:val="24"/>
                      <w:szCs w:val="24"/>
                    </w:rPr>
                  </w:pPr>
                </w:p>
              </w:tc>
            </w:tr>
          </w:tbl>
          <w:p w14:paraId="3D67CE2E" w14:textId="0BFA9B0F" w:rsidR="00B3782D" w:rsidRPr="005343BB" w:rsidRDefault="001D70CD" w:rsidP="005343BB">
            <w:pPr>
              <w:pStyle w:val="ListParagraph"/>
              <w:spacing w:line="240" w:lineRule="auto"/>
              <w:jc w:val="center"/>
              <w:rPr>
                <w:rFonts w:ascii="Palatino Linotype" w:eastAsia="SimSun" w:hAnsi="Palatino Linotype" w:cstheme="majorBidi"/>
                <w:sz w:val="24"/>
                <w:szCs w:val="24"/>
                <w:lang w:val="pt-BR"/>
              </w:rPr>
            </w:pPr>
            <w:r w:rsidRPr="005343BB">
              <w:rPr>
                <w:rFonts w:ascii="Palatino Linotype" w:hAnsi="Palatino Linotype" w:cstheme="majorBidi"/>
                <w:b/>
                <w:bCs/>
                <w:noProof/>
                <w:sz w:val="24"/>
                <w:szCs w:val="24"/>
              </w:rPr>
              <w:lastRenderedPageBreak/>
              <w:drawing>
                <wp:inline distT="0" distB="0" distL="0" distR="0" wp14:anchorId="0B3E27F2" wp14:editId="6A8F356B">
                  <wp:extent cx="4394200" cy="262890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4200" cy="2628900"/>
                          </a:xfrm>
                          <a:prstGeom prst="rect">
                            <a:avLst/>
                          </a:prstGeom>
                          <a:noFill/>
                          <a:ln>
                            <a:noFill/>
                          </a:ln>
                        </pic:spPr>
                      </pic:pic>
                    </a:graphicData>
                  </a:graphic>
                </wp:inline>
              </w:drawing>
            </w:r>
          </w:p>
          <w:p w14:paraId="4FCE6055" w14:textId="09881A80" w:rsidR="001D70CD" w:rsidRPr="005343BB" w:rsidRDefault="001D70CD" w:rsidP="005343BB">
            <w:pPr>
              <w:pStyle w:val="ListParagraph"/>
              <w:spacing w:after="0" w:line="240" w:lineRule="auto"/>
              <w:ind w:left="0"/>
              <w:jc w:val="center"/>
              <w:rPr>
                <w:rFonts w:ascii="Palatino Linotype" w:hAnsi="Palatino Linotype" w:cstheme="majorBidi"/>
                <w:sz w:val="24"/>
                <w:szCs w:val="24"/>
                <w:lang w:bidi="ar-EG"/>
              </w:rPr>
            </w:pPr>
            <w:r w:rsidRPr="005343BB">
              <w:rPr>
                <w:rFonts w:ascii="Palatino Linotype" w:hAnsi="Palatino Linotype" w:cstheme="majorBidi"/>
                <w:b/>
                <w:bCs/>
                <w:sz w:val="24"/>
                <w:szCs w:val="24"/>
                <w:lang w:bidi="ar-EG"/>
              </w:rPr>
              <w:t>Figure S8:</w:t>
            </w:r>
            <w:r w:rsidRPr="005343BB">
              <w:rPr>
                <w:rFonts w:ascii="Palatino Linotype" w:hAnsi="Palatino Linotype" w:cstheme="majorBidi"/>
                <w:sz w:val="24"/>
                <w:szCs w:val="24"/>
                <w:lang w:bidi="ar-EG"/>
              </w:rPr>
              <w:t xml:space="preserve"> Representative photomicrographs of caspase -3 immunostained liver sections: </w:t>
            </w:r>
            <w:r w:rsidRPr="005343BB">
              <w:rPr>
                <w:rFonts w:ascii="Palatino Linotype" w:hAnsi="Palatino Linotype" w:cstheme="majorBidi"/>
                <w:b/>
                <w:bCs/>
                <w:sz w:val="24"/>
                <w:szCs w:val="24"/>
                <w:lang w:bidi="ar-EG"/>
              </w:rPr>
              <w:t>A</w:t>
            </w:r>
            <w:r w:rsidRPr="005343BB">
              <w:rPr>
                <w:rFonts w:ascii="Palatino Linotype" w:hAnsi="Palatino Linotype" w:cstheme="majorBidi"/>
                <w:sz w:val="24"/>
                <w:szCs w:val="24"/>
                <w:lang w:bidi="ar-EG"/>
              </w:rPr>
              <w:t xml:space="preserve">) sham group showing hepatocytes with a negative reaction. </w:t>
            </w:r>
            <w:r w:rsidRPr="005343BB">
              <w:rPr>
                <w:rFonts w:ascii="Palatino Linotype" w:hAnsi="Palatino Linotype" w:cstheme="majorBidi"/>
                <w:b/>
                <w:bCs/>
                <w:sz w:val="24"/>
                <w:szCs w:val="24"/>
                <w:lang w:bidi="ar-EG"/>
              </w:rPr>
              <w:t>B</w:t>
            </w:r>
            <w:r w:rsidRPr="005343BB">
              <w:rPr>
                <w:rFonts w:ascii="Palatino Linotype" w:hAnsi="Palatino Linotype" w:cstheme="majorBidi"/>
                <w:sz w:val="24"/>
                <w:szCs w:val="24"/>
                <w:lang w:bidi="ar-EG"/>
              </w:rPr>
              <w:t xml:space="preserve">) I/ R group showing strong and intense cytoplasmic reaction in hepatocytes (arrows). </w:t>
            </w:r>
            <w:r w:rsidRPr="005343BB">
              <w:rPr>
                <w:rFonts w:ascii="Palatino Linotype" w:hAnsi="Palatino Linotype" w:cstheme="majorBidi"/>
                <w:b/>
                <w:bCs/>
                <w:sz w:val="24"/>
                <w:szCs w:val="24"/>
                <w:lang w:bidi="ar-EG"/>
              </w:rPr>
              <w:t>C &amp; D</w:t>
            </w:r>
            <w:r w:rsidRPr="005343BB">
              <w:rPr>
                <w:rFonts w:ascii="Palatino Linotype" w:hAnsi="Palatino Linotype" w:cstheme="majorBidi"/>
                <w:sz w:val="24"/>
                <w:szCs w:val="24"/>
                <w:lang w:bidi="ar-EG"/>
              </w:rPr>
              <w:t xml:space="preserve">) compounds </w:t>
            </w:r>
            <w:r w:rsidRPr="005343BB">
              <w:rPr>
                <w:rFonts w:ascii="Palatino Linotype" w:hAnsi="Palatino Linotype" w:cstheme="majorBidi"/>
                <w:b/>
                <w:bCs/>
                <w:sz w:val="24"/>
                <w:szCs w:val="24"/>
                <w:lang w:bidi="ar-EG"/>
              </w:rPr>
              <w:t>8a</w:t>
            </w:r>
            <w:r w:rsidRPr="005343BB">
              <w:rPr>
                <w:rFonts w:ascii="Palatino Linotype" w:hAnsi="Palatino Linotype" w:cstheme="majorBidi"/>
                <w:sz w:val="24"/>
                <w:szCs w:val="24"/>
                <w:lang w:bidi="ar-EG"/>
              </w:rPr>
              <w:t xml:space="preserve"> and </w:t>
            </w:r>
            <w:r w:rsidRPr="005343BB">
              <w:rPr>
                <w:rFonts w:ascii="Palatino Linotype" w:hAnsi="Palatino Linotype" w:cstheme="majorBidi"/>
                <w:b/>
                <w:bCs/>
                <w:sz w:val="24"/>
                <w:szCs w:val="24"/>
                <w:lang w:bidi="ar-EG"/>
              </w:rPr>
              <w:t>10a</w:t>
            </w:r>
            <w:r w:rsidRPr="005343BB">
              <w:rPr>
                <w:rFonts w:ascii="Palatino Linotype" w:hAnsi="Palatino Linotype" w:cstheme="majorBidi"/>
                <w:sz w:val="24"/>
                <w:szCs w:val="24"/>
                <w:lang w:bidi="ar-EG"/>
              </w:rPr>
              <w:t xml:space="preserve"> groups showing faint hepatocyte cytoplasmic reaction (arrows).  </w:t>
            </w:r>
            <w:r w:rsidRPr="005343BB">
              <w:rPr>
                <w:rFonts w:ascii="Palatino Linotype" w:hAnsi="Palatino Linotype" w:cstheme="majorBidi"/>
                <w:b/>
                <w:bCs/>
                <w:sz w:val="24"/>
                <w:szCs w:val="24"/>
                <w:lang w:bidi="ar-EG"/>
              </w:rPr>
              <w:t>E&amp;F&amp;J</w:t>
            </w:r>
            <w:r w:rsidRPr="005343BB">
              <w:rPr>
                <w:rFonts w:ascii="Palatino Linotype" w:hAnsi="Palatino Linotype" w:cstheme="majorBidi"/>
                <w:sz w:val="24"/>
                <w:szCs w:val="24"/>
                <w:lang w:bidi="ar-EG"/>
              </w:rPr>
              <w:t xml:space="preserve">) Compounds </w:t>
            </w:r>
            <w:r w:rsidRPr="005343BB">
              <w:rPr>
                <w:rFonts w:ascii="Palatino Linotype" w:hAnsi="Palatino Linotype" w:cstheme="majorBidi"/>
                <w:b/>
                <w:bCs/>
                <w:sz w:val="24"/>
                <w:szCs w:val="24"/>
                <w:lang w:bidi="ar-EG"/>
              </w:rPr>
              <w:t>10b, 8d</w:t>
            </w:r>
            <w:r w:rsidRPr="005343BB">
              <w:rPr>
                <w:rFonts w:ascii="Palatino Linotype" w:hAnsi="Palatino Linotype" w:cstheme="majorBidi"/>
                <w:sz w:val="24"/>
                <w:szCs w:val="24"/>
                <w:lang w:bidi="ar-EG"/>
              </w:rPr>
              <w:t xml:space="preserve">, and </w:t>
            </w:r>
            <w:r w:rsidRPr="005343BB">
              <w:rPr>
                <w:rFonts w:ascii="Palatino Linotype" w:hAnsi="Palatino Linotype" w:cstheme="majorBidi"/>
                <w:b/>
                <w:bCs/>
                <w:sz w:val="24"/>
                <w:szCs w:val="24"/>
                <w:lang w:bidi="ar-EG"/>
              </w:rPr>
              <w:t>11d</w:t>
            </w:r>
            <w:r w:rsidRPr="005343BB">
              <w:rPr>
                <w:rFonts w:ascii="Palatino Linotype" w:hAnsi="Palatino Linotype" w:cstheme="majorBidi"/>
                <w:sz w:val="24"/>
                <w:szCs w:val="24"/>
                <w:lang w:bidi="ar-EG"/>
              </w:rPr>
              <w:t xml:space="preserve"> showing more cytoplasmic caspase reaction in hepatocytes (arrows). </w:t>
            </w:r>
            <w:r w:rsidRPr="005343BB">
              <w:rPr>
                <w:rFonts w:ascii="Palatino Linotype" w:hAnsi="Palatino Linotype" w:cstheme="majorBidi"/>
                <w:b/>
                <w:bCs/>
                <w:sz w:val="24"/>
                <w:szCs w:val="24"/>
                <w:lang w:bidi="ar-EG"/>
              </w:rPr>
              <w:t>H)</w:t>
            </w:r>
            <w:r w:rsidRPr="005343BB">
              <w:rPr>
                <w:rFonts w:ascii="Palatino Linotype" w:hAnsi="Palatino Linotype" w:cstheme="majorBidi"/>
                <w:sz w:val="24"/>
                <w:szCs w:val="24"/>
                <w:lang w:bidi="ar-EG"/>
              </w:rPr>
              <w:t xml:space="preserve"> </w:t>
            </w:r>
            <w:r w:rsidRPr="005343BB">
              <w:rPr>
                <w:rFonts w:ascii="Palatino Linotype" w:hAnsi="Palatino Linotype" w:cstheme="majorBidi"/>
                <w:b/>
                <w:bCs/>
                <w:sz w:val="24"/>
                <w:szCs w:val="24"/>
                <w:lang w:bidi="ar-EG"/>
              </w:rPr>
              <w:t>NAC</w:t>
            </w:r>
            <w:r w:rsidRPr="005343BB">
              <w:rPr>
                <w:rFonts w:ascii="Palatino Linotype" w:hAnsi="Palatino Linotype" w:cstheme="majorBidi"/>
                <w:sz w:val="24"/>
                <w:szCs w:val="24"/>
                <w:lang w:bidi="ar-EG"/>
              </w:rPr>
              <w:t xml:space="preserve"> group </w:t>
            </w:r>
            <w:r w:rsidR="00D6174D" w:rsidRPr="005343BB">
              <w:rPr>
                <w:rFonts w:ascii="Palatino Linotype" w:hAnsi="Palatino Linotype" w:cstheme="majorBidi"/>
                <w:sz w:val="24"/>
                <w:szCs w:val="24"/>
                <w:lang w:bidi="ar-EG"/>
              </w:rPr>
              <w:t xml:space="preserve">showed more cytoplasmic brown coloration for caspase </w:t>
            </w:r>
            <w:r w:rsidRPr="005343BB">
              <w:rPr>
                <w:rFonts w:ascii="Palatino Linotype" w:hAnsi="Palatino Linotype" w:cstheme="majorBidi"/>
                <w:sz w:val="24"/>
                <w:szCs w:val="24"/>
                <w:lang w:bidi="ar-EG"/>
              </w:rPr>
              <w:t>than the sham group. Caspase-3, X 400.</w:t>
            </w:r>
          </w:p>
          <w:p w14:paraId="281B4E11" w14:textId="68A0BEFF" w:rsidR="001D70CD" w:rsidRPr="005343BB" w:rsidRDefault="001D70CD" w:rsidP="005343BB">
            <w:pPr>
              <w:pStyle w:val="ListParagraph"/>
              <w:spacing w:line="240" w:lineRule="auto"/>
              <w:jc w:val="center"/>
              <w:rPr>
                <w:rFonts w:ascii="Palatino Linotype" w:eastAsia="SimSun" w:hAnsi="Palatino Linotype" w:cstheme="majorBidi"/>
                <w:sz w:val="24"/>
                <w:szCs w:val="24"/>
                <w:lang w:val="pt-BR"/>
              </w:rPr>
            </w:pPr>
            <w:r w:rsidRPr="005343BB">
              <w:rPr>
                <w:rFonts w:ascii="Palatino Linotype" w:hAnsi="Palatino Linotype" w:cstheme="majorBidi"/>
                <w:noProof/>
                <w:sz w:val="24"/>
                <w:szCs w:val="24"/>
              </w:rPr>
              <w:lastRenderedPageBreak/>
              <w:drawing>
                <wp:inline distT="0" distB="0" distL="0" distR="0" wp14:anchorId="21089D95" wp14:editId="6292256F">
                  <wp:extent cx="5168900" cy="354965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8900" cy="3549650"/>
                          </a:xfrm>
                          <a:prstGeom prst="rect">
                            <a:avLst/>
                          </a:prstGeom>
                          <a:noFill/>
                          <a:ln>
                            <a:noFill/>
                          </a:ln>
                        </pic:spPr>
                      </pic:pic>
                    </a:graphicData>
                  </a:graphic>
                </wp:inline>
              </w:drawing>
            </w:r>
          </w:p>
          <w:p w14:paraId="2B19E31F" w14:textId="20A69904" w:rsidR="001D70CD" w:rsidRPr="005343BB" w:rsidRDefault="001D70CD" w:rsidP="005343BB">
            <w:pPr>
              <w:pStyle w:val="ListParagraph"/>
              <w:spacing w:after="0" w:line="240" w:lineRule="auto"/>
              <w:ind w:left="0"/>
              <w:jc w:val="center"/>
              <w:rPr>
                <w:rFonts w:ascii="Palatino Linotype" w:hAnsi="Palatino Linotype" w:cstheme="majorBidi"/>
                <w:sz w:val="24"/>
                <w:szCs w:val="24"/>
                <w:lang w:bidi="ar-EG"/>
              </w:rPr>
            </w:pPr>
            <w:r w:rsidRPr="005343BB">
              <w:rPr>
                <w:rFonts w:ascii="Palatino Linotype" w:hAnsi="Palatino Linotype" w:cstheme="majorBidi"/>
                <w:b/>
                <w:bCs/>
                <w:sz w:val="24"/>
                <w:szCs w:val="24"/>
                <w:lang w:bidi="ar-EG"/>
              </w:rPr>
              <w:t>Figure S9:</w:t>
            </w:r>
            <w:r w:rsidRPr="005343BB">
              <w:rPr>
                <w:rFonts w:ascii="Palatino Linotype" w:hAnsi="Palatino Linotype" w:cstheme="majorBidi"/>
                <w:sz w:val="24"/>
                <w:szCs w:val="24"/>
                <w:lang w:bidi="ar-EG"/>
              </w:rPr>
              <w:t xml:space="preserve"> Representative photomicrographs of rat ovarian tissue immuno-stained for caspase for all groups showing: </w:t>
            </w:r>
            <w:r w:rsidRPr="005343BB">
              <w:rPr>
                <w:rFonts w:ascii="Palatino Linotype" w:hAnsi="Palatino Linotype" w:cstheme="majorBidi"/>
                <w:b/>
                <w:bCs/>
                <w:sz w:val="24"/>
                <w:szCs w:val="24"/>
                <w:lang w:bidi="ar-EG"/>
              </w:rPr>
              <w:t>A</w:t>
            </w:r>
            <w:r w:rsidRPr="005343BB">
              <w:rPr>
                <w:rFonts w:ascii="Palatino Linotype" w:hAnsi="Palatino Linotype" w:cstheme="majorBidi"/>
                <w:sz w:val="24"/>
                <w:szCs w:val="24"/>
                <w:lang w:bidi="ar-EG"/>
              </w:rPr>
              <w:t xml:space="preserve">) Sham group with negative expression. </w:t>
            </w:r>
            <w:r w:rsidRPr="005343BB">
              <w:rPr>
                <w:rFonts w:ascii="Palatino Linotype" w:hAnsi="Palatino Linotype" w:cstheme="majorBidi"/>
                <w:b/>
                <w:bCs/>
                <w:sz w:val="24"/>
                <w:szCs w:val="24"/>
                <w:lang w:bidi="ar-EG"/>
              </w:rPr>
              <w:t>B</w:t>
            </w:r>
            <w:r w:rsidRPr="005343BB">
              <w:rPr>
                <w:rFonts w:ascii="Palatino Linotype" w:hAnsi="Palatino Linotype" w:cstheme="majorBidi"/>
                <w:sz w:val="24"/>
                <w:szCs w:val="24"/>
                <w:lang w:bidi="ar-EG"/>
              </w:rPr>
              <w:t xml:space="preserve">) I/R group showing intense and massive cytoplasmic immunoreaction in ovarian cells (arrow). C) </w:t>
            </w:r>
            <w:r w:rsidRPr="005343BB">
              <w:rPr>
                <w:rFonts w:ascii="Palatino Linotype" w:hAnsi="Palatino Linotype" w:cstheme="majorBidi"/>
                <w:b/>
                <w:bCs/>
                <w:sz w:val="24"/>
                <w:szCs w:val="24"/>
                <w:lang w:bidi="ar-EG"/>
              </w:rPr>
              <w:t>9a</w:t>
            </w:r>
            <w:r w:rsidRPr="005343BB">
              <w:rPr>
                <w:rFonts w:ascii="Palatino Linotype" w:hAnsi="Palatino Linotype" w:cstheme="majorBidi"/>
                <w:sz w:val="24"/>
                <w:szCs w:val="24"/>
                <w:lang w:bidi="ar-EG"/>
              </w:rPr>
              <w:t xml:space="preserve"> group </w:t>
            </w:r>
            <w:r w:rsidR="00D6174D" w:rsidRPr="005343BB">
              <w:rPr>
                <w:rFonts w:ascii="Palatino Linotype" w:hAnsi="Palatino Linotype" w:cstheme="majorBidi"/>
                <w:sz w:val="24"/>
                <w:szCs w:val="24"/>
                <w:lang w:bidi="ar-EG"/>
              </w:rPr>
              <w:t xml:space="preserve">showed more cytoplasmic reaction (arrow) in ovarian cells than in the </w:t>
            </w:r>
            <w:r w:rsidRPr="005343BB">
              <w:rPr>
                <w:rFonts w:ascii="Palatino Linotype" w:hAnsi="Palatino Linotype" w:cstheme="majorBidi"/>
                <w:sz w:val="24"/>
                <w:szCs w:val="24"/>
                <w:lang w:bidi="ar-EG"/>
              </w:rPr>
              <w:t xml:space="preserve">sham group. </w:t>
            </w:r>
            <w:r w:rsidRPr="005343BB">
              <w:rPr>
                <w:rFonts w:ascii="Palatino Linotype" w:hAnsi="Palatino Linotype" w:cstheme="majorBidi"/>
                <w:b/>
                <w:bCs/>
                <w:sz w:val="24"/>
                <w:szCs w:val="24"/>
                <w:lang w:bidi="ar-EG"/>
              </w:rPr>
              <w:t>D</w:t>
            </w:r>
            <w:r w:rsidRPr="005343BB">
              <w:rPr>
                <w:rFonts w:ascii="Palatino Linotype" w:hAnsi="Palatino Linotype" w:cstheme="majorBidi"/>
                <w:sz w:val="24"/>
                <w:szCs w:val="24"/>
                <w:lang w:bidi="ar-EG"/>
              </w:rPr>
              <w:t xml:space="preserve">) </w:t>
            </w:r>
            <w:r w:rsidRPr="005343BB">
              <w:rPr>
                <w:rFonts w:ascii="Palatino Linotype" w:hAnsi="Palatino Linotype" w:cstheme="majorBidi"/>
                <w:b/>
                <w:bCs/>
                <w:sz w:val="24"/>
                <w:szCs w:val="24"/>
                <w:lang w:bidi="ar-EG"/>
              </w:rPr>
              <w:t>8b</w:t>
            </w:r>
            <w:r w:rsidRPr="005343BB">
              <w:rPr>
                <w:rFonts w:ascii="Palatino Linotype" w:hAnsi="Palatino Linotype" w:cstheme="majorBidi"/>
                <w:sz w:val="24"/>
                <w:szCs w:val="24"/>
                <w:lang w:bidi="ar-EG"/>
              </w:rPr>
              <w:t xml:space="preserve"> group showing more cytoplasmic reaction. E) </w:t>
            </w:r>
            <w:r w:rsidRPr="005343BB">
              <w:rPr>
                <w:rFonts w:ascii="Palatino Linotype" w:hAnsi="Palatino Linotype" w:cstheme="majorBidi"/>
                <w:b/>
                <w:bCs/>
                <w:sz w:val="24"/>
                <w:szCs w:val="24"/>
                <w:lang w:bidi="ar-EG"/>
              </w:rPr>
              <w:t>10a</w:t>
            </w:r>
            <w:r w:rsidRPr="005343BB">
              <w:rPr>
                <w:rFonts w:ascii="Palatino Linotype" w:hAnsi="Palatino Linotype" w:cstheme="majorBidi"/>
                <w:sz w:val="24"/>
                <w:szCs w:val="24"/>
                <w:lang w:bidi="ar-EG"/>
              </w:rPr>
              <w:t xml:space="preserve"> showing less cytoplasmic immunoreaction (arrow). F) </w:t>
            </w:r>
            <w:r w:rsidRPr="005343BB">
              <w:rPr>
                <w:rFonts w:ascii="Palatino Linotype" w:hAnsi="Palatino Linotype" w:cstheme="majorBidi"/>
                <w:b/>
                <w:bCs/>
                <w:sz w:val="24"/>
                <w:szCs w:val="24"/>
                <w:lang w:bidi="ar-EG"/>
              </w:rPr>
              <w:t>10b</w:t>
            </w:r>
            <w:r w:rsidRPr="005343BB">
              <w:rPr>
                <w:rFonts w:ascii="Palatino Linotype" w:hAnsi="Palatino Linotype" w:cstheme="majorBidi"/>
                <w:sz w:val="24"/>
                <w:szCs w:val="24"/>
                <w:lang w:bidi="ar-EG"/>
              </w:rPr>
              <w:t xml:space="preserve"> showing more cytoplasmic caspase reaction (arrow). </w:t>
            </w:r>
            <w:r w:rsidRPr="005343BB">
              <w:rPr>
                <w:rFonts w:ascii="Palatino Linotype" w:hAnsi="Palatino Linotype" w:cstheme="majorBidi"/>
                <w:b/>
                <w:bCs/>
                <w:sz w:val="24"/>
                <w:szCs w:val="24"/>
                <w:lang w:bidi="ar-EG"/>
              </w:rPr>
              <w:t>G</w:t>
            </w:r>
            <w:r w:rsidRPr="005343BB">
              <w:rPr>
                <w:rFonts w:ascii="Palatino Linotype" w:hAnsi="Palatino Linotype" w:cstheme="majorBidi"/>
                <w:sz w:val="24"/>
                <w:szCs w:val="24"/>
                <w:lang w:bidi="ar-EG"/>
              </w:rPr>
              <w:t xml:space="preserve">) </w:t>
            </w:r>
            <w:r w:rsidRPr="005343BB">
              <w:rPr>
                <w:rFonts w:ascii="Palatino Linotype" w:hAnsi="Palatino Linotype" w:cstheme="majorBidi"/>
                <w:b/>
                <w:bCs/>
                <w:sz w:val="24"/>
                <w:szCs w:val="24"/>
                <w:lang w:bidi="ar-EG"/>
              </w:rPr>
              <w:t>8a</w:t>
            </w:r>
            <w:r w:rsidRPr="005343BB">
              <w:rPr>
                <w:rFonts w:ascii="Palatino Linotype" w:hAnsi="Palatino Linotype" w:cstheme="majorBidi"/>
                <w:sz w:val="24"/>
                <w:szCs w:val="24"/>
                <w:lang w:bidi="ar-EG"/>
              </w:rPr>
              <w:t xml:space="preserve"> group showing faint cytoplasmic reaction (arrow). </w:t>
            </w:r>
            <w:r w:rsidRPr="005343BB">
              <w:rPr>
                <w:rFonts w:ascii="Palatino Linotype" w:hAnsi="Palatino Linotype" w:cstheme="majorBidi"/>
                <w:b/>
                <w:bCs/>
                <w:sz w:val="24"/>
                <w:szCs w:val="24"/>
                <w:lang w:bidi="ar-EG"/>
              </w:rPr>
              <w:t>H) NAC</w:t>
            </w:r>
            <w:r w:rsidRPr="005343BB">
              <w:rPr>
                <w:rFonts w:ascii="Palatino Linotype" w:hAnsi="Palatino Linotype" w:cstheme="majorBidi"/>
                <w:sz w:val="24"/>
                <w:szCs w:val="24"/>
                <w:lang w:bidi="ar-EG"/>
              </w:rPr>
              <w:t xml:space="preserve"> group</w:t>
            </w:r>
            <w:r w:rsidRPr="005343BB">
              <w:rPr>
                <w:rFonts w:ascii="Palatino Linotype" w:hAnsi="Palatino Linotype" w:cstheme="majorBidi"/>
                <w:b/>
                <w:bCs/>
                <w:sz w:val="24"/>
                <w:szCs w:val="24"/>
                <w:lang w:bidi="ar-EG"/>
              </w:rPr>
              <w:t xml:space="preserve"> </w:t>
            </w:r>
            <w:r w:rsidR="00D6174D" w:rsidRPr="005343BB">
              <w:rPr>
                <w:rFonts w:ascii="Palatino Linotype" w:hAnsi="Palatino Linotype" w:cstheme="majorBidi"/>
                <w:sz w:val="24"/>
                <w:szCs w:val="24"/>
                <w:lang w:bidi="ar-EG"/>
              </w:rPr>
              <w:t xml:space="preserve">showed more cytoplasmic expression for caspase-3 </w:t>
            </w:r>
            <w:r w:rsidRPr="005343BB">
              <w:rPr>
                <w:rFonts w:ascii="Palatino Linotype" w:hAnsi="Palatino Linotype" w:cstheme="majorBidi"/>
                <w:sz w:val="24"/>
                <w:szCs w:val="24"/>
                <w:lang w:bidi="ar-EG"/>
              </w:rPr>
              <w:t xml:space="preserve">than </w:t>
            </w:r>
            <w:r w:rsidR="00D6174D" w:rsidRPr="005343BB">
              <w:rPr>
                <w:rFonts w:ascii="Palatino Linotype" w:hAnsi="Palatino Linotype" w:cstheme="majorBidi"/>
                <w:sz w:val="24"/>
                <w:szCs w:val="24"/>
                <w:lang w:bidi="ar-EG"/>
              </w:rPr>
              <w:t xml:space="preserve">the </w:t>
            </w:r>
            <w:r w:rsidRPr="005343BB">
              <w:rPr>
                <w:rFonts w:ascii="Palatino Linotype" w:hAnsi="Palatino Linotype" w:cstheme="majorBidi"/>
                <w:sz w:val="24"/>
                <w:szCs w:val="24"/>
                <w:lang w:bidi="ar-EG"/>
              </w:rPr>
              <w:t>sham group. Immuno-histochemistry, counterstained with H, scale bar X50 μm.</w:t>
            </w:r>
          </w:p>
          <w:p w14:paraId="79CC1AD2" w14:textId="77777777" w:rsidR="001D70CD" w:rsidRPr="005343BB" w:rsidRDefault="001D70CD" w:rsidP="005343BB">
            <w:pPr>
              <w:pStyle w:val="ListParagraph"/>
              <w:spacing w:line="240" w:lineRule="auto"/>
              <w:jc w:val="center"/>
              <w:rPr>
                <w:rFonts w:ascii="Palatino Linotype" w:eastAsia="SimSun" w:hAnsi="Palatino Linotype" w:cstheme="majorBidi"/>
                <w:sz w:val="24"/>
                <w:szCs w:val="24"/>
                <w:lang w:val="pt-BR"/>
              </w:rPr>
            </w:pPr>
          </w:p>
          <w:p w14:paraId="1E5C2DF9" w14:textId="274CF9AD" w:rsidR="00B3782D" w:rsidRPr="005343BB" w:rsidRDefault="00B3782D" w:rsidP="005343BB">
            <w:pPr>
              <w:pStyle w:val="ListParagraph"/>
              <w:spacing w:line="240" w:lineRule="auto"/>
              <w:jc w:val="center"/>
              <w:rPr>
                <w:rFonts w:ascii="Palatino Linotype" w:hAnsi="Palatino Linotype" w:cstheme="majorBidi"/>
                <w:b/>
                <w:bCs/>
                <w:noProof/>
                <w:sz w:val="24"/>
                <w:szCs w:val="24"/>
              </w:rPr>
            </w:pPr>
          </w:p>
        </w:tc>
      </w:tr>
      <w:tr w:rsidR="009D1848" w:rsidRPr="005343BB" w14:paraId="1A2ECDE8" w14:textId="77777777" w:rsidTr="002F161E">
        <w:tc>
          <w:tcPr>
            <w:tcW w:w="9576" w:type="dxa"/>
            <w:shd w:val="clear" w:color="auto" w:fill="auto"/>
            <w:vAlign w:val="center"/>
          </w:tcPr>
          <w:p w14:paraId="6B14DB52" w14:textId="0BBE2973" w:rsidR="009D1848" w:rsidRPr="005343BB" w:rsidRDefault="009D1848" w:rsidP="005343BB">
            <w:pPr>
              <w:pStyle w:val="ListParagraph"/>
              <w:spacing w:after="0" w:line="240" w:lineRule="auto"/>
              <w:ind w:left="0"/>
              <w:jc w:val="center"/>
              <w:rPr>
                <w:rFonts w:ascii="Palatino Linotype" w:hAnsi="Palatino Linotype" w:cstheme="majorBidi"/>
                <w:b/>
                <w:bCs/>
                <w:sz w:val="24"/>
                <w:szCs w:val="24"/>
              </w:rPr>
            </w:pPr>
            <w:r w:rsidRPr="005343BB">
              <w:rPr>
                <w:rFonts w:ascii="Palatino Linotype" w:hAnsi="Palatino Linotype" w:cstheme="majorBidi"/>
                <w:b/>
                <w:bCs/>
                <w:noProof/>
                <w:sz w:val="24"/>
                <w:szCs w:val="24"/>
              </w:rPr>
              <w:lastRenderedPageBreak/>
              <w:drawing>
                <wp:inline distT="0" distB="0" distL="0" distR="0" wp14:anchorId="4AF2AE85" wp14:editId="0A0F65B9">
                  <wp:extent cx="4445000" cy="16637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0" cy="1663700"/>
                          </a:xfrm>
                          <a:prstGeom prst="rect">
                            <a:avLst/>
                          </a:prstGeom>
                          <a:noFill/>
                          <a:ln>
                            <a:noFill/>
                          </a:ln>
                        </pic:spPr>
                      </pic:pic>
                    </a:graphicData>
                  </a:graphic>
                </wp:inline>
              </w:drawing>
            </w:r>
          </w:p>
        </w:tc>
      </w:tr>
      <w:tr w:rsidR="009D1848" w:rsidRPr="005343BB" w14:paraId="15A01A5C" w14:textId="77777777" w:rsidTr="002F161E">
        <w:tc>
          <w:tcPr>
            <w:tcW w:w="9576" w:type="dxa"/>
            <w:shd w:val="clear" w:color="auto" w:fill="auto"/>
            <w:vAlign w:val="center"/>
          </w:tcPr>
          <w:p w14:paraId="109DED2A" w14:textId="3248F57C" w:rsidR="009D1848" w:rsidRPr="005343BB" w:rsidRDefault="009D1848" w:rsidP="005343BB">
            <w:pPr>
              <w:pStyle w:val="ListParagraph"/>
              <w:spacing w:after="0" w:line="240" w:lineRule="auto"/>
              <w:ind w:left="0"/>
              <w:jc w:val="center"/>
              <w:rPr>
                <w:rFonts w:ascii="Palatino Linotype" w:hAnsi="Palatino Linotype" w:cstheme="majorBidi"/>
                <w:sz w:val="24"/>
                <w:szCs w:val="24"/>
              </w:rPr>
            </w:pPr>
            <w:r w:rsidRPr="005343BB">
              <w:rPr>
                <w:rFonts w:ascii="Palatino Linotype" w:hAnsi="Palatino Linotype" w:cstheme="majorBidi"/>
                <w:b/>
                <w:bCs/>
                <w:sz w:val="24"/>
                <w:szCs w:val="24"/>
              </w:rPr>
              <w:t xml:space="preserve">Figure </w:t>
            </w:r>
            <w:r w:rsidR="00AF0A05" w:rsidRPr="005343BB">
              <w:rPr>
                <w:rFonts w:ascii="Palatino Linotype" w:hAnsi="Palatino Linotype" w:cstheme="majorBidi"/>
                <w:b/>
                <w:bCs/>
                <w:sz w:val="24"/>
                <w:szCs w:val="24"/>
              </w:rPr>
              <w:t>S</w:t>
            </w:r>
            <w:r w:rsidR="00A47007" w:rsidRPr="005343BB">
              <w:rPr>
                <w:rFonts w:ascii="Palatino Linotype" w:hAnsi="Palatino Linotype" w:cstheme="majorBidi"/>
                <w:b/>
                <w:bCs/>
                <w:sz w:val="24"/>
                <w:szCs w:val="24"/>
              </w:rPr>
              <w:t>10</w:t>
            </w:r>
            <w:r w:rsidRPr="005343BB">
              <w:rPr>
                <w:rFonts w:ascii="Palatino Linotype" w:hAnsi="Palatino Linotype" w:cstheme="majorBidi"/>
                <w:b/>
                <w:bCs/>
                <w:sz w:val="24"/>
                <w:szCs w:val="24"/>
              </w:rPr>
              <w:t xml:space="preserve">: </w:t>
            </w:r>
            <w:r w:rsidRPr="005343BB">
              <w:rPr>
                <w:rFonts w:ascii="Palatino Linotype" w:hAnsi="Palatino Linotype" w:cstheme="majorBidi"/>
                <w:sz w:val="24"/>
                <w:szCs w:val="24"/>
              </w:rPr>
              <w:t>Photomicrographs of sections in the ovary of the sham group showing:</w:t>
            </w:r>
            <w:r w:rsidRPr="005343BB">
              <w:rPr>
                <w:rFonts w:ascii="Palatino Linotype" w:hAnsi="Palatino Linotype" w:cstheme="majorBidi"/>
                <w:b/>
                <w:bCs/>
                <w:sz w:val="24"/>
                <w:szCs w:val="24"/>
              </w:rPr>
              <w:t xml:space="preserve"> A)</w:t>
            </w:r>
            <w:r w:rsidRPr="005343BB">
              <w:rPr>
                <w:rFonts w:ascii="Palatino Linotype" w:hAnsi="Palatino Linotype" w:cstheme="majorBidi"/>
                <w:sz w:val="24"/>
                <w:szCs w:val="24"/>
              </w:rPr>
              <w:t xml:space="preserve"> dome-shaped projection of the ovarian cortex, covered by germinal epithelium (arrowhead)</w:t>
            </w:r>
            <w:r w:rsidR="00D6174D" w:rsidRPr="005343BB">
              <w:rPr>
                <w:rFonts w:ascii="Palatino Linotype" w:hAnsi="Palatino Linotype" w:cstheme="majorBidi"/>
                <w:sz w:val="24"/>
                <w:szCs w:val="24"/>
              </w:rPr>
              <w:t>.</w:t>
            </w:r>
            <w:r w:rsidRPr="005343BB">
              <w:rPr>
                <w:rFonts w:ascii="Palatino Linotype" w:hAnsi="Palatino Linotype" w:cstheme="majorBidi"/>
                <w:sz w:val="24"/>
                <w:szCs w:val="24"/>
              </w:rPr>
              <w:t xml:space="preserve"> Numerous follicles of different sizes and developmental stages ranging from primary follicles (black arrow) to mature Graafian follicles (star) are observed.</w:t>
            </w:r>
            <w:r w:rsidR="00D6174D" w:rsidRPr="005343BB">
              <w:rPr>
                <w:rFonts w:ascii="Palatino Linotype" w:hAnsi="Palatino Linotype" w:cstheme="majorBidi"/>
                <w:sz w:val="24"/>
                <w:szCs w:val="24"/>
              </w:rPr>
              <w:t xml:space="preserve"> The medulla</w:t>
            </w:r>
            <w:r w:rsidRPr="005343BB">
              <w:rPr>
                <w:rFonts w:ascii="Palatino Linotype" w:hAnsi="Palatino Linotype" w:cstheme="majorBidi"/>
                <w:sz w:val="24"/>
                <w:szCs w:val="24"/>
              </w:rPr>
              <w:t xml:space="preserve"> shows </w:t>
            </w:r>
            <w:r w:rsidR="00D6174D" w:rsidRPr="005343BB">
              <w:rPr>
                <w:rFonts w:ascii="Palatino Linotype" w:hAnsi="Palatino Linotype" w:cstheme="majorBidi"/>
                <w:sz w:val="24"/>
                <w:szCs w:val="24"/>
              </w:rPr>
              <w:t>multiple</w:t>
            </w:r>
            <w:r w:rsidRPr="005343BB">
              <w:rPr>
                <w:rFonts w:ascii="Palatino Linotype" w:hAnsi="Palatino Linotype" w:cstheme="majorBidi"/>
                <w:sz w:val="24"/>
                <w:szCs w:val="24"/>
              </w:rPr>
              <w:t xml:space="preserve"> stromal cells (green star) with blood vessels (dotted arrow).  </w:t>
            </w:r>
            <w:r w:rsidRPr="005343BB">
              <w:rPr>
                <w:rFonts w:ascii="Palatino Linotype" w:hAnsi="Palatino Linotype" w:cstheme="majorBidi"/>
                <w:b/>
                <w:bCs/>
                <w:sz w:val="24"/>
                <w:szCs w:val="24"/>
              </w:rPr>
              <w:t xml:space="preserve">B) </w:t>
            </w:r>
            <w:r w:rsidRPr="005343BB">
              <w:rPr>
                <w:rFonts w:ascii="Palatino Linotype" w:hAnsi="Palatino Linotype" w:cstheme="majorBidi"/>
                <w:sz w:val="24"/>
                <w:szCs w:val="24"/>
              </w:rPr>
              <w:lastRenderedPageBreak/>
              <w:t xml:space="preserve">Higher magnification of the previous photomicrograph showing secondary follicle (sc) with a primary oocyte (O) surrounded by zona pellucida (arrow). Theca </w:t>
            </w:r>
            <w:r w:rsidR="00D6174D" w:rsidRPr="005343BB">
              <w:rPr>
                <w:rFonts w:ascii="Palatino Linotype" w:hAnsi="Palatino Linotype" w:cstheme="majorBidi"/>
                <w:sz w:val="24"/>
                <w:szCs w:val="24"/>
              </w:rPr>
              <w:t>Externa</w:t>
            </w:r>
            <w:r w:rsidRPr="005343BB">
              <w:rPr>
                <w:rFonts w:ascii="Palatino Linotype" w:hAnsi="Palatino Linotype" w:cstheme="majorBidi"/>
                <w:sz w:val="24"/>
                <w:szCs w:val="24"/>
              </w:rPr>
              <w:t xml:space="preserve"> (Ex), </w:t>
            </w:r>
            <w:r w:rsidR="00D6174D" w:rsidRPr="005343BB">
              <w:rPr>
                <w:rFonts w:ascii="Palatino Linotype" w:hAnsi="Palatino Linotype" w:cstheme="majorBidi"/>
                <w:sz w:val="24"/>
                <w:szCs w:val="24"/>
              </w:rPr>
              <w:t xml:space="preserve">and </w:t>
            </w:r>
            <w:r w:rsidRPr="005343BB">
              <w:rPr>
                <w:rFonts w:ascii="Palatino Linotype" w:hAnsi="Palatino Linotype" w:cstheme="majorBidi"/>
                <w:sz w:val="24"/>
                <w:szCs w:val="24"/>
              </w:rPr>
              <w:t>theca interna (In), are seen surrounding the secondary follicle. Note the antral space containing liquor (L). Also note the granulosa cells (g).</w:t>
            </w:r>
            <w:r w:rsidRPr="005343BB">
              <w:rPr>
                <w:rFonts w:ascii="Palatino Linotype" w:hAnsi="Palatino Linotype" w:cstheme="majorBidi"/>
                <w:sz w:val="24"/>
                <w:szCs w:val="24"/>
                <w:lang w:val="pt-BR"/>
              </w:rPr>
              <w:t xml:space="preserve">  Corpus lutetium (cl) is seen in the ovarian stroma with </w:t>
            </w:r>
            <w:r w:rsidRPr="005343BB">
              <w:rPr>
                <w:rFonts w:ascii="Palatino Linotype" w:hAnsi="Palatino Linotype" w:cstheme="majorBidi"/>
                <w:sz w:val="24"/>
                <w:szCs w:val="24"/>
              </w:rPr>
              <w:t>lightly stained lutein cells</w:t>
            </w:r>
            <w:r w:rsidRPr="005343BB">
              <w:rPr>
                <w:rFonts w:ascii="Palatino Linotype" w:hAnsi="Palatino Linotype" w:cstheme="majorBidi"/>
                <w:sz w:val="24"/>
                <w:szCs w:val="24"/>
                <w:lang w:val="pt-BR"/>
              </w:rPr>
              <w:t>.H&amp;E, scale bar: A X500 μm; B X 200μm.</w:t>
            </w:r>
          </w:p>
        </w:tc>
      </w:tr>
    </w:tbl>
    <w:p w14:paraId="3A1FF471" w14:textId="43470559" w:rsidR="009D1848" w:rsidRPr="005343BB" w:rsidRDefault="009D1848" w:rsidP="005343BB">
      <w:pPr>
        <w:pStyle w:val="ListParagraph"/>
        <w:spacing w:line="240" w:lineRule="auto"/>
        <w:ind w:left="0" w:firstLine="720"/>
        <w:jc w:val="both"/>
        <w:rPr>
          <w:rFonts w:ascii="Palatino Linotype" w:hAnsi="Palatino Linotype" w:cstheme="majorBidi"/>
          <w:sz w:val="24"/>
          <w:szCs w:val="24"/>
        </w:rPr>
      </w:pPr>
      <w:r w:rsidRPr="005343BB">
        <w:rPr>
          <w:rFonts w:ascii="Palatino Linotype" w:hAnsi="Palatino Linotype" w:cstheme="majorBidi"/>
          <w:sz w:val="24"/>
          <w:szCs w:val="24"/>
        </w:rPr>
        <w:lastRenderedPageBreak/>
        <w:t xml:space="preserve">Regarding </w:t>
      </w:r>
      <w:r w:rsidR="00D6174D" w:rsidRPr="005343BB">
        <w:rPr>
          <w:rFonts w:ascii="Palatino Linotype" w:hAnsi="Palatino Linotype" w:cstheme="majorBidi"/>
          <w:sz w:val="24"/>
          <w:szCs w:val="24"/>
        </w:rPr>
        <w:t xml:space="preserve">the I/R group, the ovarian cortex is covered by a thick germinal epithelial cell layer </w:t>
      </w:r>
      <w:r w:rsidRPr="005343BB">
        <w:rPr>
          <w:rFonts w:ascii="Palatino Linotype" w:hAnsi="Palatino Linotype" w:cstheme="majorBidi"/>
          <w:sz w:val="24"/>
          <w:szCs w:val="24"/>
        </w:rPr>
        <w:t xml:space="preserve">containing a variable amount of atretic follicles. Massive stromal hemorrhage and focal areas of stromal loss were frequently noticed. The stroma </w:t>
      </w:r>
      <w:r w:rsidR="00D6174D" w:rsidRPr="005343BB">
        <w:rPr>
          <w:rFonts w:ascii="Palatino Linotype" w:hAnsi="Palatino Linotype" w:cstheme="majorBidi"/>
          <w:sz w:val="24"/>
          <w:szCs w:val="24"/>
        </w:rPr>
        <w:t>also showed</w:t>
      </w:r>
      <w:r w:rsidRPr="005343BB">
        <w:rPr>
          <w:rFonts w:ascii="Palatino Linotype" w:hAnsi="Palatino Linotype" w:cstheme="majorBidi"/>
          <w:sz w:val="24"/>
          <w:szCs w:val="24"/>
        </w:rPr>
        <w:t xml:space="preserve"> numerous thick congested, </w:t>
      </w:r>
      <w:r w:rsidR="00D6174D" w:rsidRPr="005343BB">
        <w:rPr>
          <w:rFonts w:ascii="Palatino Linotype" w:hAnsi="Palatino Linotype" w:cstheme="majorBidi"/>
          <w:sz w:val="24"/>
          <w:szCs w:val="24"/>
        </w:rPr>
        <w:t xml:space="preserve">ruptured blood vessels and abundant </w:t>
      </w:r>
      <w:r w:rsidRPr="005343BB">
        <w:rPr>
          <w:rFonts w:ascii="Palatino Linotype" w:hAnsi="Palatino Linotype" w:cstheme="majorBidi"/>
          <w:sz w:val="24"/>
          <w:szCs w:val="24"/>
        </w:rPr>
        <w:t xml:space="preserve">vacuolations. The stroma </w:t>
      </w:r>
      <w:r w:rsidR="00D6174D" w:rsidRPr="005343BB">
        <w:rPr>
          <w:rFonts w:ascii="Palatino Linotype" w:hAnsi="Palatino Linotype" w:cstheme="majorBidi"/>
          <w:sz w:val="24"/>
          <w:szCs w:val="24"/>
        </w:rPr>
        <w:t>also displayed</w:t>
      </w:r>
      <w:r w:rsidRPr="005343BB">
        <w:rPr>
          <w:rFonts w:ascii="Palatino Linotype" w:hAnsi="Palatino Linotype" w:cstheme="majorBidi"/>
          <w:sz w:val="24"/>
          <w:szCs w:val="24"/>
        </w:rPr>
        <w:t xml:space="preserve"> hyaline eosinophilic material. Atretic follicles appeared and showed desquamated intraluminal cells. No ova could be seen inside this atretic follicle. Most follicular cells became either dense or lost. Atretic follicles showed a wide antrum, the irregular lining of their follicular cells and wide spacing between its layers. Follicular cell vacuolations </w:t>
      </w:r>
      <w:r w:rsidR="00D6174D" w:rsidRPr="005343BB">
        <w:rPr>
          <w:rFonts w:ascii="Palatino Linotype" w:hAnsi="Palatino Linotype" w:cstheme="majorBidi"/>
          <w:sz w:val="24"/>
          <w:szCs w:val="24"/>
        </w:rPr>
        <w:t xml:space="preserve">and </w:t>
      </w:r>
      <w:r w:rsidRPr="005343BB">
        <w:rPr>
          <w:rFonts w:ascii="Palatino Linotype" w:hAnsi="Palatino Linotype" w:cstheme="majorBidi"/>
          <w:sz w:val="24"/>
          <w:szCs w:val="24"/>
        </w:rPr>
        <w:t xml:space="preserve">hyaline eosinophilic material </w:t>
      </w:r>
      <w:r w:rsidR="00D6174D" w:rsidRPr="005343BB">
        <w:rPr>
          <w:rFonts w:ascii="Palatino Linotype" w:hAnsi="Palatino Linotype" w:cstheme="majorBidi"/>
          <w:sz w:val="24"/>
          <w:szCs w:val="24"/>
        </w:rPr>
        <w:t>were</w:t>
      </w:r>
      <w:r w:rsidRPr="005343BB">
        <w:rPr>
          <w:rFonts w:ascii="Palatino Linotype" w:hAnsi="Palatino Linotype" w:cstheme="majorBidi"/>
          <w:sz w:val="24"/>
          <w:szCs w:val="24"/>
        </w:rPr>
        <w:t xml:space="preserve"> </w:t>
      </w:r>
      <w:r w:rsidR="00D6174D" w:rsidRPr="005343BB">
        <w:rPr>
          <w:rFonts w:ascii="Palatino Linotype" w:hAnsi="Palatino Linotype" w:cstheme="majorBidi"/>
          <w:sz w:val="24"/>
          <w:szCs w:val="24"/>
        </w:rPr>
        <w:t>demonstrated</w:t>
      </w:r>
      <w:r w:rsidRPr="005343BB">
        <w:rPr>
          <w:rFonts w:ascii="Palatino Linotype" w:hAnsi="Palatino Linotype" w:cstheme="majorBidi"/>
          <w:sz w:val="24"/>
          <w:szCs w:val="24"/>
        </w:rPr>
        <w:t xml:space="preserve"> among the atretic follicle. The corpora lutea in this group appeared with severe hemorrhage, inflammatory cells, and multiple dense nuclei. (</w:t>
      </w:r>
      <w:r w:rsidRPr="005343BB">
        <w:rPr>
          <w:rFonts w:ascii="Palatino Linotype" w:hAnsi="Palatino Linotype" w:cstheme="majorBidi"/>
          <w:b/>
          <w:bCs/>
          <w:sz w:val="24"/>
          <w:szCs w:val="24"/>
        </w:rPr>
        <w:t xml:space="preserve">Figure </w:t>
      </w:r>
      <w:r w:rsidR="00AF0A05" w:rsidRPr="005343BB">
        <w:rPr>
          <w:rFonts w:ascii="Palatino Linotype" w:hAnsi="Palatino Linotype" w:cstheme="majorBidi"/>
          <w:b/>
          <w:bCs/>
          <w:sz w:val="24"/>
          <w:szCs w:val="24"/>
        </w:rPr>
        <w:t>S</w:t>
      </w:r>
      <w:r w:rsidR="003E1EA3" w:rsidRPr="005343BB">
        <w:rPr>
          <w:rFonts w:ascii="Palatino Linotype" w:hAnsi="Palatino Linotype" w:cstheme="majorBidi"/>
          <w:b/>
          <w:bCs/>
          <w:sz w:val="24"/>
          <w:szCs w:val="24"/>
        </w:rPr>
        <w:t>10</w:t>
      </w:r>
      <w:r w:rsidRPr="005343BB">
        <w:rPr>
          <w:rFonts w:ascii="Palatino Linotype" w:hAnsi="Palatino Linotype" w:cstheme="majorBidi"/>
          <w:sz w:val="24"/>
          <w:szCs w:val="24"/>
        </w:rPr>
        <w:t>).</w:t>
      </w:r>
    </w:p>
    <w:tbl>
      <w:tblPr>
        <w:tblW w:w="0" w:type="auto"/>
        <w:jc w:val="center"/>
        <w:tblLook w:val="04A0" w:firstRow="1" w:lastRow="0" w:firstColumn="1" w:lastColumn="0" w:noHBand="0" w:noVBand="1"/>
      </w:tblPr>
      <w:tblGrid>
        <w:gridCol w:w="10070"/>
      </w:tblGrid>
      <w:tr w:rsidR="009D1848" w:rsidRPr="005343BB" w14:paraId="283B895F" w14:textId="77777777" w:rsidTr="00A84C20">
        <w:trPr>
          <w:jc w:val="center"/>
        </w:trPr>
        <w:tc>
          <w:tcPr>
            <w:tcW w:w="10070" w:type="dxa"/>
            <w:shd w:val="clear" w:color="auto" w:fill="auto"/>
          </w:tcPr>
          <w:p w14:paraId="76F175A7" w14:textId="2EE6134E" w:rsidR="009D1848" w:rsidRPr="005343BB" w:rsidRDefault="009D1848" w:rsidP="005343BB">
            <w:pPr>
              <w:pStyle w:val="ListParagraph"/>
              <w:spacing w:after="0" w:line="240" w:lineRule="auto"/>
              <w:ind w:left="0"/>
              <w:jc w:val="center"/>
              <w:rPr>
                <w:rFonts w:ascii="Palatino Linotype" w:hAnsi="Palatino Linotype" w:cstheme="majorBidi"/>
                <w:sz w:val="24"/>
                <w:szCs w:val="24"/>
              </w:rPr>
            </w:pPr>
            <w:r w:rsidRPr="005343BB">
              <w:rPr>
                <w:rFonts w:ascii="Palatino Linotype" w:hAnsi="Palatino Linotype" w:cstheme="majorBidi"/>
                <w:noProof/>
                <w:sz w:val="24"/>
                <w:szCs w:val="24"/>
              </w:rPr>
              <w:drawing>
                <wp:inline distT="0" distB="0" distL="0" distR="0" wp14:anchorId="5B1DF696" wp14:editId="52C6C7A6">
                  <wp:extent cx="4394200" cy="2520950"/>
                  <wp:effectExtent l="0" t="0" r="0" b="0"/>
                  <wp:docPr id="1"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4200" cy="2520950"/>
                          </a:xfrm>
                          <a:prstGeom prst="rect">
                            <a:avLst/>
                          </a:prstGeom>
                          <a:noFill/>
                          <a:ln>
                            <a:noFill/>
                          </a:ln>
                        </pic:spPr>
                      </pic:pic>
                    </a:graphicData>
                  </a:graphic>
                </wp:inline>
              </w:drawing>
            </w:r>
          </w:p>
        </w:tc>
      </w:tr>
      <w:tr w:rsidR="009D1848" w:rsidRPr="005343BB" w14:paraId="4286C8E7" w14:textId="77777777" w:rsidTr="00A84C20">
        <w:trPr>
          <w:jc w:val="center"/>
        </w:trPr>
        <w:tc>
          <w:tcPr>
            <w:tcW w:w="10070" w:type="dxa"/>
            <w:shd w:val="clear" w:color="auto" w:fill="auto"/>
          </w:tcPr>
          <w:p w14:paraId="0F11C52D" w14:textId="789E270E" w:rsidR="009D1848" w:rsidRPr="005343BB" w:rsidRDefault="009D1848" w:rsidP="005343BB">
            <w:pPr>
              <w:pStyle w:val="ListParagraph"/>
              <w:spacing w:after="0" w:line="240" w:lineRule="auto"/>
              <w:ind w:left="0"/>
              <w:jc w:val="center"/>
              <w:rPr>
                <w:rFonts w:ascii="Palatino Linotype" w:hAnsi="Palatino Linotype" w:cstheme="majorBidi"/>
                <w:b/>
                <w:bCs/>
                <w:sz w:val="24"/>
                <w:szCs w:val="24"/>
              </w:rPr>
            </w:pPr>
            <w:r w:rsidRPr="005343BB">
              <w:rPr>
                <w:rFonts w:ascii="Palatino Linotype" w:hAnsi="Palatino Linotype" w:cstheme="majorBidi"/>
                <w:b/>
                <w:bCs/>
                <w:sz w:val="24"/>
                <w:szCs w:val="24"/>
              </w:rPr>
              <w:t xml:space="preserve">Figure </w:t>
            </w:r>
            <w:r w:rsidR="00AF0A05" w:rsidRPr="005343BB">
              <w:rPr>
                <w:rFonts w:ascii="Palatino Linotype" w:hAnsi="Palatino Linotype" w:cstheme="majorBidi"/>
                <w:b/>
                <w:bCs/>
                <w:sz w:val="24"/>
                <w:szCs w:val="24"/>
              </w:rPr>
              <w:t>S</w:t>
            </w:r>
            <w:r w:rsidR="00A47007" w:rsidRPr="005343BB">
              <w:rPr>
                <w:rFonts w:ascii="Palatino Linotype" w:hAnsi="Palatino Linotype" w:cstheme="majorBidi"/>
                <w:b/>
                <w:bCs/>
                <w:sz w:val="24"/>
                <w:szCs w:val="24"/>
              </w:rPr>
              <w:t>10</w:t>
            </w:r>
            <w:r w:rsidRPr="005343BB">
              <w:rPr>
                <w:rFonts w:ascii="Palatino Linotype" w:hAnsi="Palatino Linotype" w:cstheme="majorBidi"/>
                <w:b/>
                <w:bCs/>
                <w:sz w:val="24"/>
                <w:szCs w:val="24"/>
              </w:rPr>
              <w:t xml:space="preserve">: </w:t>
            </w:r>
            <w:r w:rsidRPr="005343BB">
              <w:rPr>
                <w:rFonts w:ascii="Palatino Linotype" w:hAnsi="Palatino Linotype" w:cstheme="majorBidi"/>
                <w:sz w:val="24"/>
                <w:szCs w:val="24"/>
              </w:rPr>
              <w:t xml:space="preserve">Photomicrographs of sections of </w:t>
            </w:r>
            <w:r w:rsidRPr="005343BB">
              <w:rPr>
                <w:rFonts w:ascii="Palatino Linotype" w:hAnsi="Palatino Linotype" w:cstheme="majorBidi"/>
                <w:b/>
                <w:bCs/>
                <w:sz w:val="24"/>
                <w:szCs w:val="24"/>
              </w:rPr>
              <w:t xml:space="preserve">(A-H) </w:t>
            </w:r>
            <w:r w:rsidRPr="005343BB">
              <w:rPr>
                <w:rFonts w:ascii="Palatino Linotype" w:hAnsi="Palatino Linotype" w:cstheme="majorBidi"/>
                <w:sz w:val="24"/>
                <w:szCs w:val="24"/>
              </w:rPr>
              <w:t>ischemia/reperfusion group and NAC group showing:</w:t>
            </w:r>
          </w:p>
          <w:p w14:paraId="5CC6D52D" w14:textId="56DE1DD8" w:rsidR="009D1848" w:rsidRPr="005343BB" w:rsidRDefault="009D1848" w:rsidP="005343BB">
            <w:pPr>
              <w:pStyle w:val="ListParagraph"/>
              <w:numPr>
                <w:ilvl w:val="0"/>
                <w:numId w:val="2"/>
              </w:numPr>
              <w:spacing w:after="0" w:line="240" w:lineRule="auto"/>
              <w:jc w:val="center"/>
              <w:rPr>
                <w:rFonts w:ascii="Palatino Linotype" w:hAnsi="Palatino Linotype" w:cstheme="majorBidi"/>
                <w:sz w:val="24"/>
                <w:szCs w:val="24"/>
                <w:lang w:val="pt-BR"/>
              </w:rPr>
            </w:pPr>
            <w:r w:rsidRPr="005343BB">
              <w:rPr>
                <w:rFonts w:ascii="Palatino Linotype" w:hAnsi="Palatino Linotype" w:cstheme="majorBidi"/>
                <w:sz w:val="24"/>
                <w:szCs w:val="24"/>
              </w:rPr>
              <w:t xml:space="preserve">the ovarian cortex </w:t>
            </w:r>
            <w:r w:rsidR="00D6174D" w:rsidRPr="005343BB">
              <w:rPr>
                <w:rFonts w:ascii="Palatino Linotype" w:hAnsi="Palatino Linotype" w:cstheme="majorBidi"/>
                <w:sz w:val="24"/>
                <w:szCs w:val="24"/>
              </w:rPr>
              <w:t xml:space="preserve">is </w:t>
            </w:r>
            <w:r w:rsidRPr="005343BB">
              <w:rPr>
                <w:rFonts w:ascii="Palatino Linotype" w:hAnsi="Palatino Linotype" w:cstheme="majorBidi"/>
                <w:sz w:val="24"/>
                <w:szCs w:val="24"/>
              </w:rPr>
              <w:t xml:space="preserve">covered by a thick germinal epithelial cell layer (red arrow) and </w:t>
            </w:r>
            <w:r w:rsidR="00D6174D" w:rsidRPr="005343BB">
              <w:rPr>
                <w:rFonts w:ascii="Palatino Linotype" w:hAnsi="Palatino Linotype" w:cstheme="majorBidi"/>
                <w:sz w:val="24"/>
                <w:szCs w:val="24"/>
              </w:rPr>
              <w:t>contains</w:t>
            </w:r>
            <w:r w:rsidRPr="005343BB">
              <w:rPr>
                <w:rFonts w:ascii="Palatino Linotype" w:hAnsi="Palatino Linotype" w:cstheme="majorBidi"/>
                <w:sz w:val="24"/>
                <w:szCs w:val="24"/>
              </w:rPr>
              <w:t xml:space="preserve"> a variable number of atretic follicles (black arrow). Notice the massive stromal hemorrhage (hg).  </w:t>
            </w:r>
            <w:r w:rsidRPr="005343BB">
              <w:rPr>
                <w:rFonts w:ascii="Palatino Linotype" w:hAnsi="Palatino Linotype" w:cstheme="majorBidi"/>
                <w:b/>
                <w:bCs/>
                <w:sz w:val="24"/>
                <w:szCs w:val="24"/>
              </w:rPr>
              <w:t>B)</w:t>
            </w:r>
            <w:r w:rsidRPr="005343BB">
              <w:rPr>
                <w:rFonts w:ascii="Palatino Linotype" w:hAnsi="Palatino Linotype" w:cstheme="majorBidi"/>
                <w:sz w:val="24"/>
                <w:szCs w:val="24"/>
              </w:rPr>
              <w:t xml:space="preserve">  Focal areas of stromal loss (curved arrow). The stroma shows numerous congested rupture blood vessels (stars) and </w:t>
            </w:r>
            <w:r w:rsidR="00D6174D" w:rsidRPr="005343BB">
              <w:rPr>
                <w:rFonts w:ascii="Palatino Linotype" w:hAnsi="Palatino Linotype" w:cstheme="majorBidi"/>
                <w:sz w:val="24"/>
                <w:szCs w:val="24"/>
              </w:rPr>
              <w:t xml:space="preserve">abundant </w:t>
            </w:r>
            <w:r w:rsidRPr="005343BB">
              <w:rPr>
                <w:rFonts w:ascii="Palatino Linotype" w:hAnsi="Palatino Linotype" w:cstheme="majorBidi"/>
                <w:sz w:val="24"/>
                <w:szCs w:val="24"/>
              </w:rPr>
              <w:t xml:space="preserve">vacuolations (V).  Thicken blood vessels (BV) is also found. The stroma </w:t>
            </w:r>
            <w:r w:rsidR="00D6174D" w:rsidRPr="005343BB">
              <w:rPr>
                <w:rFonts w:ascii="Palatino Linotype" w:hAnsi="Palatino Linotype" w:cstheme="majorBidi"/>
                <w:sz w:val="24"/>
                <w:szCs w:val="24"/>
              </w:rPr>
              <w:t>also displays</w:t>
            </w:r>
            <w:r w:rsidRPr="005343BB">
              <w:rPr>
                <w:rFonts w:ascii="Palatino Linotype" w:hAnsi="Palatino Linotype" w:cstheme="majorBidi"/>
                <w:sz w:val="24"/>
                <w:szCs w:val="24"/>
              </w:rPr>
              <w:t xml:space="preserve"> hyaline eosinophilic material (cd). </w:t>
            </w:r>
            <w:r w:rsidRPr="005343BB">
              <w:rPr>
                <w:rFonts w:ascii="Palatino Linotype" w:hAnsi="Palatino Linotype" w:cstheme="majorBidi"/>
                <w:b/>
                <w:bCs/>
                <w:sz w:val="24"/>
                <w:szCs w:val="24"/>
              </w:rPr>
              <w:t xml:space="preserve">C) </w:t>
            </w:r>
            <w:r w:rsidRPr="005343BB">
              <w:rPr>
                <w:rFonts w:ascii="Palatino Linotype" w:hAnsi="Palatino Linotype" w:cstheme="majorBidi"/>
                <w:sz w:val="24"/>
                <w:szCs w:val="24"/>
              </w:rPr>
              <w:t xml:space="preserve">Corpus luteum with severe hemorrhage (hg) and dense nuclei. D) Corpus luteum shows inflammatory cells (black circle). Atretic follicles appear with intraluminal detached follicular cells (green circle). No ova can be seen inside this atretic follicle. Most follicular cells become dense. Notice the follicular cell loss. The stroma shows </w:t>
            </w:r>
            <w:r w:rsidR="00D6174D" w:rsidRPr="005343BB">
              <w:rPr>
                <w:rFonts w:ascii="Palatino Linotype" w:hAnsi="Palatino Linotype" w:cstheme="majorBidi"/>
                <w:sz w:val="24"/>
                <w:szCs w:val="24"/>
              </w:rPr>
              <w:t>thickened</w:t>
            </w:r>
            <w:r w:rsidRPr="005343BB">
              <w:rPr>
                <w:rFonts w:ascii="Palatino Linotype" w:hAnsi="Palatino Linotype" w:cstheme="majorBidi"/>
                <w:sz w:val="24"/>
                <w:szCs w:val="24"/>
              </w:rPr>
              <w:t xml:space="preserve"> blood vessels (arrows); contains hypertrophied smooth muscle cells. Most stromal cells appear with only nucle</w:t>
            </w:r>
            <w:r w:rsidR="00D6174D" w:rsidRPr="005343BB">
              <w:rPr>
                <w:rFonts w:ascii="Palatino Linotype" w:hAnsi="Palatino Linotype" w:cstheme="majorBidi"/>
                <w:sz w:val="24"/>
                <w:szCs w:val="24"/>
              </w:rPr>
              <w:t>that</w:t>
            </w:r>
            <w:r w:rsidRPr="005343BB">
              <w:rPr>
                <w:rFonts w:ascii="Palatino Linotype" w:hAnsi="Palatino Linotype" w:cstheme="majorBidi"/>
                <w:sz w:val="24"/>
                <w:szCs w:val="24"/>
              </w:rPr>
              <w:t>th los</w:t>
            </w:r>
            <w:r w:rsidR="00D6174D" w:rsidRPr="005343BB">
              <w:rPr>
                <w:rFonts w:ascii="Palatino Linotype" w:hAnsi="Palatino Linotype" w:cstheme="majorBidi"/>
                <w:sz w:val="24"/>
                <w:szCs w:val="24"/>
              </w:rPr>
              <w:t>their</w:t>
            </w:r>
            <w:r w:rsidRPr="005343BB">
              <w:rPr>
                <w:rFonts w:ascii="Palatino Linotype" w:hAnsi="Palatino Linotype" w:cstheme="majorBidi"/>
                <w:sz w:val="24"/>
                <w:szCs w:val="24"/>
              </w:rPr>
              <w:t xml:space="preserve">ts cytoplasm (star). </w:t>
            </w:r>
            <w:r w:rsidRPr="005343BB">
              <w:rPr>
                <w:rFonts w:ascii="Palatino Linotype" w:hAnsi="Palatino Linotype" w:cstheme="majorBidi"/>
                <w:b/>
                <w:bCs/>
                <w:sz w:val="24"/>
                <w:szCs w:val="24"/>
              </w:rPr>
              <w:t>E</w:t>
            </w:r>
            <w:r w:rsidRPr="005343BB">
              <w:rPr>
                <w:rFonts w:ascii="Palatino Linotype" w:hAnsi="Palatino Linotype" w:cstheme="majorBidi"/>
                <w:sz w:val="24"/>
                <w:szCs w:val="24"/>
              </w:rPr>
              <w:t xml:space="preserve">) Two atretic follicles show wide antrum, </w:t>
            </w:r>
            <w:r w:rsidR="00D6174D" w:rsidRPr="005343BB">
              <w:rPr>
                <w:rFonts w:ascii="Palatino Linotype" w:hAnsi="Palatino Linotype" w:cstheme="majorBidi"/>
                <w:sz w:val="24"/>
                <w:szCs w:val="24"/>
              </w:rPr>
              <w:t xml:space="preserve">the </w:t>
            </w:r>
            <w:r w:rsidRPr="005343BB">
              <w:rPr>
                <w:rFonts w:ascii="Palatino Linotype" w:hAnsi="Palatino Linotype" w:cstheme="majorBidi"/>
                <w:sz w:val="24"/>
                <w:szCs w:val="24"/>
              </w:rPr>
              <w:t xml:space="preserve">irregular lining of their follicular cells and wide spacing between its layer (S). Notice the vacuolations in </w:t>
            </w:r>
            <w:r w:rsidRPr="005343BB">
              <w:rPr>
                <w:rFonts w:ascii="Palatino Linotype" w:hAnsi="Palatino Linotype" w:cstheme="majorBidi"/>
                <w:sz w:val="24"/>
                <w:szCs w:val="24"/>
              </w:rPr>
              <w:lastRenderedPageBreak/>
              <w:t xml:space="preserve">follicular cells (V). Hyaline eosinophilic material (star) is shown among the atretic </w:t>
            </w:r>
            <w:r w:rsidR="005343BB">
              <w:rPr>
                <w:rFonts w:ascii="Palatino Linotype" w:hAnsi="Palatino Linotype" w:cstheme="majorBidi"/>
                <w:sz w:val="24"/>
                <w:szCs w:val="24"/>
              </w:rPr>
              <w:t>follicles</w:t>
            </w:r>
            <w:r w:rsidRPr="005343BB">
              <w:rPr>
                <w:rFonts w:ascii="Palatino Linotype" w:hAnsi="Palatino Linotype" w:cstheme="majorBidi"/>
                <w:sz w:val="24"/>
                <w:szCs w:val="24"/>
              </w:rPr>
              <w:t xml:space="preserve">. Notice the severe loss of follicular and stromal (star) cells. </w:t>
            </w:r>
            <w:r w:rsidRPr="005343BB">
              <w:rPr>
                <w:rFonts w:ascii="Palatino Linotype" w:hAnsi="Palatino Linotype" w:cstheme="majorBidi"/>
                <w:b/>
                <w:bCs/>
                <w:sz w:val="24"/>
                <w:szCs w:val="24"/>
              </w:rPr>
              <w:t>H)</w:t>
            </w:r>
            <w:r w:rsidRPr="005343BB">
              <w:rPr>
                <w:rFonts w:ascii="Palatino Linotype" w:hAnsi="Palatino Linotype" w:cstheme="majorBidi"/>
                <w:sz w:val="24"/>
                <w:szCs w:val="24"/>
                <w:lang w:val="pt-BR"/>
              </w:rPr>
              <w:t xml:space="preserve"> NAC group showing disturbed lobar architecture with interstitial hemorrhage.H&amp;E, scale bar: A X500 μm; B, C, D, E X 200μm.</w:t>
            </w:r>
          </w:p>
          <w:p w14:paraId="37C603A6" w14:textId="5227D297" w:rsidR="00A82ED5" w:rsidRPr="005343BB" w:rsidRDefault="00A82ED5" w:rsidP="005343BB">
            <w:pPr>
              <w:autoSpaceDE w:val="0"/>
              <w:autoSpaceDN w:val="0"/>
              <w:adjustRightInd w:val="0"/>
              <w:spacing w:after="0" w:line="240" w:lineRule="auto"/>
              <w:jc w:val="both"/>
              <w:rPr>
                <w:rFonts w:ascii="Palatino Linotype" w:hAnsi="Palatino Linotype" w:cstheme="majorBidi"/>
                <w:sz w:val="24"/>
                <w:szCs w:val="24"/>
              </w:rPr>
            </w:pPr>
          </w:p>
        </w:tc>
      </w:tr>
    </w:tbl>
    <w:p w14:paraId="2ABBB4E0" w14:textId="63AF162F" w:rsidR="008F370C" w:rsidRPr="005343BB" w:rsidRDefault="0074015D" w:rsidP="005343BB">
      <w:pPr>
        <w:pStyle w:val="EndNoteBibliography"/>
        <w:spacing w:after="0"/>
        <w:rPr>
          <w:rFonts w:ascii="Palatino Linotype" w:eastAsiaTheme="minorHAnsi" w:hAnsi="Palatino Linotype" w:cstheme="majorBidi"/>
          <w:b/>
          <w:bCs/>
          <w:sz w:val="24"/>
          <w:szCs w:val="24"/>
        </w:rPr>
      </w:pPr>
      <w:r w:rsidRPr="005343BB">
        <w:rPr>
          <w:rFonts w:ascii="Palatino Linotype" w:hAnsi="Palatino Linotype" w:cstheme="majorBidi"/>
          <w:b/>
          <w:bCs/>
          <w:sz w:val="24"/>
          <w:szCs w:val="24"/>
          <w:lang w:val="en-US"/>
        </w:rPr>
        <w:t xml:space="preserve"> </w:t>
      </w:r>
      <w:r w:rsidR="005343BB" w:rsidRPr="005343BB">
        <w:rPr>
          <w:rFonts w:ascii="Palatino Linotype" w:hAnsi="Palatino Linotype" w:cstheme="majorBidi"/>
          <w:b/>
          <w:bCs/>
          <w:sz w:val="24"/>
          <w:szCs w:val="24"/>
          <w:lang w:val="en-US"/>
        </w:rPr>
        <w:t xml:space="preserve">References </w:t>
      </w:r>
    </w:p>
    <w:p w14:paraId="3BAD7D84" w14:textId="77777777" w:rsidR="008F370C" w:rsidRPr="005343BB" w:rsidRDefault="008F370C" w:rsidP="005343BB">
      <w:pPr>
        <w:pStyle w:val="EndNoteBibliography"/>
        <w:spacing w:after="0"/>
        <w:ind w:left="720" w:hanging="720"/>
        <w:rPr>
          <w:rFonts w:ascii="Palatino Linotype" w:hAnsi="Palatino Linotype"/>
        </w:rPr>
      </w:pPr>
      <w:r w:rsidRPr="005343BB">
        <w:rPr>
          <w:rFonts w:ascii="Palatino Linotype" w:eastAsiaTheme="minorHAnsi" w:hAnsi="Palatino Linotype" w:cstheme="majorBidi"/>
          <w:sz w:val="24"/>
          <w:szCs w:val="24"/>
        </w:rPr>
        <w:fldChar w:fldCharType="begin"/>
      </w:r>
      <w:r w:rsidRPr="005343BB">
        <w:rPr>
          <w:rFonts w:ascii="Palatino Linotype" w:eastAsiaTheme="minorHAnsi" w:hAnsi="Palatino Linotype" w:cstheme="majorBidi"/>
          <w:sz w:val="24"/>
          <w:szCs w:val="24"/>
        </w:rPr>
        <w:instrText xml:space="preserve"> ADDIN EN.REFLIST </w:instrText>
      </w:r>
      <w:r w:rsidRPr="005343BB">
        <w:rPr>
          <w:rFonts w:ascii="Palatino Linotype" w:eastAsiaTheme="minorHAnsi" w:hAnsi="Palatino Linotype" w:cstheme="majorBidi"/>
          <w:sz w:val="24"/>
          <w:szCs w:val="24"/>
        </w:rPr>
        <w:fldChar w:fldCharType="separate"/>
      </w:r>
      <w:bookmarkStart w:id="0" w:name="_ENREF_1"/>
      <w:r w:rsidRPr="005343BB">
        <w:rPr>
          <w:rFonts w:ascii="Palatino Linotype" w:hAnsi="Palatino Linotype"/>
        </w:rPr>
        <w:t>[1]</w:t>
      </w:r>
      <w:r w:rsidRPr="005343BB">
        <w:rPr>
          <w:rFonts w:ascii="Palatino Linotype" w:hAnsi="Palatino Linotype"/>
        </w:rPr>
        <w:tab/>
        <w:t xml:space="preserve">Li, K., et al., </w:t>
      </w:r>
      <w:r w:rsidRPr="005343BB">
        <w:rPr>
          <w:rFonts w:ascii="Palatino Linotype" w:hAnsi="Palatino Linotype"/>
          <w:i/>
        </w:rPr>
        <w:t>Current and emerging biomarkers of cell death in human disease.</w:t>
      </w:r>
      <w:r w:rsidRPr="005343BB">
        <w:rPr>
          <w:rFonts w:ascii="Palatino Linotype" w:hAnsi="Palatino Linotype"/>
        </w:rPr>
        <w:t xml:space="preserve"> BioMed research international, 2014. </w:t>
      </w:r>
      <w:r w:rsidRPr="005343BB">
        <w:rPr>
          <w:rFonts w:ascii="Palatino Linotype" w:hAnsi="Palatino Linotype"/>
          <w:b/>
        </w:rPr>
        <w:t>2014</w:t>
      </w:r>
      <w:r w:rsidRPr="005343BB">
        <w:rPr>
          <w:rFonts w:ascii="Palatino Linotype" w:hAnsi="Palatino Linotype"/>
        </w:rPr>
        <w:t>.</w:t>
      </w:r>
      <w:bookmarkEnd w:id="0"/>
    </w:p>
    <w:p w14:paraId="5A161D30" w14:textId="77777777" w:rsidR="008F370C" w:rsidRPr="005343BB" w:rsidRDefault="008F370C" w:rsidP="005343BB">
      <w:pPr>
        <w:pStyle w:val="EndNoteBibliography"/>
        <w:spacing w:after="0"/>
        <w:ind w:left="720" w:hanging="720"/>
        <w:rPr>
          <w:rFonts w:ascii="Palatino Linotype" w:hAnsi="Palatino Linotype"/>
        </w:rPr>
      </w:pPr>
      <w:bookmarkStart w:id="1" w:name="_ENREF_2"/>
      <w:r w:rsidRPr="005343BB">
        <w:rPr>
          <w:rFonts w:ascii="Palatino Linotype" w:hAnsi="Palatino Linotype"/>
        </w:rPr>
        <w:t>[2]</w:t>
      </w:r>
      <w:r w:rsidRPr="005343BB">
        <w:rPr>
          <w:rFonts w:ascii="Palatino Linotype" w:hAnsi="Palatino Linotype"/>
        </w:rPr>
        <w:tab/>
        <w:t xml:space="preserve">Marrocco, I., F. Altieri, and I. Peluso, </w:t>
      </w:r>
      <w:r w:rsidRPr="005343BB">
        <w:rPr>
          <w:rFonts w:ascii="Palatino Linotype" w:hAnsi="Palatino Linotype"/>
          <w:i/>
        </w:rPr>
        <w:t>Measurement and clinical significance of biomarkers of oxidative stress in humans.</w:t>
      </w:r>
      <w:r w:rsidRPr="005343BB">
        <w:rPr>
          <w:rFonts w:ascii="Palatino Linotype" w:hAnsi="Palatino Linotype"/>
        </w:rPr>
        <w:t xml:space="preserve"> Oxidative medicine and cellular longevity, 2017. </w:t>
      </w:r>
      <w:r w:rsidRPr="005343BB">
        <w:rPr>
          <w:rFonts w:ascii="Palatino Linotype" w:hAnsi="Palatino Linotype"/>
          <w:b/>
        </w:rPr>
        <w:t>2017</w:t>
      </w:r>
      <w:r w:rsidRPr="005343BB">
        <w:rPr>
          <w:rFonts w:ascii="Palatino Linotype" w:hAnsi="Palatino Linotype"/>
        </w:rPr>
        <w:t>.</w:t>
      </w:r>
      <w:bookmarkEnd w:id="1"/>
    </w:p>
    <w:p w14:paraId="1BE7038E" w14:textId="77777777" w:rsidR="008F370C" w:rsidRPr="005343BB" w:rsidRDefault="008F370C" w:rsidP="005343BB">
      <w:pPr>
        <w:pStyle w:val="EndNoteBibliography"/>
        <w:spacing w:after="0"/>
        <w:ind w:left="720" w:hanging="720"/>
        <w:rPr>
          <w:rFonts w:ascii="Palatino Linotype" w:hAnsi="Palatino Linotype"/>
        </w:rPr>
      </w:pPr>
      <w:bookmarkStart w:id="2" w:name="_ENREF_3"/>
      <w:r w:rsidRPr="005343BB">
        <w:rPr>
          <w:rFonts w:ascii="Palatino Linotype" w:hAnsi="Palatino Linotype"/>
        </w:rPr>
        <w:t>[3]</w:t>
      </w:r>
      <w:r w:rsidRPr="005343BB">
        <w:rPr>
          <w:rFonts w:ascii="Palatino Linotype" w:hAnsi="Palatino Linotype"/>
        </w:rPr>
        <w:tab/>
        <w:t xml:space="preserve">Kanamori, A., et al., </w:t>
      </w:r>
      <w:r w:rsidRPr="005343BB">
        <w:rPr>
          <w:rFonts w:ascii="Palatino Linotype" w:hAnsi="Palatino Linotype"/>
          <w:i/>
        </w:rPr>
        <w:t>Superoxide is an associated signal for apoptosis in axonal injury.</w:t>
      </w:r>
      <w:r w:rsidRPr="005343BB">
        <w:rPr>
          <w:rFonts w:ascii="Palatino Linotype" w:hAnsi="Palatino Linotype"/>
        </w:rPr>
        <w:t xml:space="preserve"> Brain, 2010. </w:t>
      </w:r>
      <w:r w:rsidRPr="005343BB">
        <w:rPr>
          <w:rFonts w:ascii="Palatino Linotype" w:hAnsi="Palatino Linotype"/>
          <w:b/>
        </w:rPr>
        <w:t>133</w:t>
      </w:r>
      <w:r w:rsidRPr="005343BB">
        <w:rPr>
          <w:rFonts w:ascii="Palatino Linotype" w:hAnsi="Palatino Linotype"/>
        </w:rPr>
        <w:t>(9): p. 2612-2625.</w:t>
      </w:r>
      <w:bookmarkEnd w:id="2"/>
    </w:p>
    <w:p w14:paraId="555E4EE1" w14:textId="77777777" w:rsidR="008F370C" w:rsidRPr="005343BB" w:rsidRDefault="008F370C" w:rsidP="005343BB">
      <w:pPr>
        <w:pStyle w:val="EndNoteBibliography"/>
        <w:spacing w:after="0"/>
        <w:ind w:left="720" w:hanging="720"/>
        <w:rPr>
          <w:rFonts w:ascii="Palatino Linotype" w:hAnsi="Palatino Linotype"/>
        </w:rPr>
      </w:pPr>
      <w:bookmarkStart w:id="3" w:name="_ENREF_4"/>
      <w:r w:rsidRPr="005343BB">
        <w:rPr>
          <w:rFonts w:ascii="Palatino Linotype" w:hAnsi="Palatino Linotype"/>
        </w:rPr>
        <w:t>[4]</w:t>
      </w:r>
      <w:r w:rsidRPr="005343BB">
        <w:rPr>
          <w:rFonts w:ascii="Palatino Linotype" w:hAnsi="Palatino Linotype"/>
        </w:rPr>
        <w:tab/>
        <w:t xml:space="preserve">Enns, G.M. and T.M. Cowan, </w:t>
      </w:r>
      <w:r w:rsidRPr="005343BB">
        <w:rPr>
          <w:rFonts w:ascii="Palatino Linotype" w:hAnsi="Palatino Linotype"/>
          <w:i/>
        </w:rPr>
        <w:t>Glutathione as a redox biomarker in mitochondrial disease—Implications for therapy.</w:t>
      </w:r>
      <w:r w:rsidRPr="005343BB">
        <w:rPr>
          <w:rFonts w:ascii="Palatino Linotype" w:hAnsi="Palatino Linotype"/>
        </w:rPr>
        <w:t xml:space="preserve"> Journal of clinical medicine, 2017. </w:t>
      </w:r>
      <w:r w:rsidRPr="005343BB">
        <w:rPr>
          <w:rFonts w:ascii="Palatino Linotype" w:hAnsi="Palatino Linotype"/>
          <w:b/>
        </w:rPr>
        <w:t>6</w:t>
      </w:r>
      <w:r w:rsidRPr="005343BB">
        <w:rPr>
          <w:rFonts w:ascii="Palatino Linotype" w:hAnsi="Palatino Linotype"/>
        </w:rPr>
        <w:t>(5): p. 50.</w:t>
      </w:r>
      <w:bookmarkEnd w:id="3"/>
    </w:p>
    <w:p w14:paraId="4045A722" w14:textId="77777777" w:rsidR="008F370C" w:rsidRPr="005343BB" w:rsidRDefault="008F370C" w:rsidP="005343BB">
      <w:pPr>
        <w:pStyle w:val="EndNoteBibliography"/>
        <w:spacing w:after="0"/>
        <w:ind w:left="720" w:hanging="720"/>
        <w:rPr>
          <w:rFonts w:ascii="Palatino Linotype" w:hAnsi="Palatino Linotype"/>
        </w:rPr>
      </w:pPr>
      <w:bookmarkStart w:id="4" w:name="_ENREF_5"/>
      <w:r w:rsidRPr="005343BB">
        <w:rPr>
          <w:rFonts w:ascii="Palatino Linotype" w:hAnsi="Palatino Linotype"/>
        </w:rPr>
        <w:t>[5]</w:t>
      </w:r>
      <w:r w:rsidRPr="005343BB">
        <w:rPr>
          <w:rFonts w:ascii="Palatino Linotype" w:hAnsi="Palatino Linotype"/>
        </w:rPr>
        <w:tab/>
        <w:t xml:space="preserve">Crosas-Molist, E. and I. Fabregat, </w:t>
      </w:r>
      <w:r w:rsidRPr="005343BB">
        <w:rPr>
          <w:rFonts w:ascii="Palatino Linotype" w:hAnsi="Palatino Linotype"/>
          <w:i/>
        </w:rPr>
        <w:t>Role of NADPH oxidases in the redox biology of liver fibrosis.</w:t>
      </w:r>
      <w:r w:rsidRPr="005343BB">
        <w:rPr>
          <w:rFonts w:ascii="Palatino Linotype" w:hAnsi="Palatino Linotype"/>
        </w:rPr>
        <w:t xml:space="preserve"> Redox biology, 2015. </w:t>
      </w:r>
      <w:r w:rsidRPr="005343BB">
        <w:rPr>
          <w:rFonts w:ascii="Palatino Linotype" w:hAnsi="Palatino Linotype"/>
          <w:b/>
        </w:rPr>
        <w:t>6</w:t>
      </w:r>
      <w:r w:rsidRPr="005343BB">
        <w:rPr>
          <w:rFonts w:ascii="Palatino Linotype" w:hAnsi="Palatino Linotype"/>
        </w:rPr>
        <w:t>: p. 106-111.</w:t>
      </w:r>
      <w:bookmarkEnd w:id="4"/>
    </w:p>
    <w:p w14:paraId="49879643" w14:textId="77777777" w:rsidR="008F370C" w:rsidRPr="005343BB" w:rsidRDefault="008F370C" w:rsidP="005343BB">
      <w:pPr>
        <w:pStyle w:val="EndNoteBibliography"/>
        <w:spacing w:after="0"/>
        <w:ind w:left="720" w:hanging="720"/>
        <w:rPr>
          <w:rFonts w:ascii="Palatino Linotype" w:hAnsi="Palatino Linotype"/>
        </w:rPr>
      </w:pPr>
      <w:bookmarkStart w:id="5" w:name="_ENREF_6"/>
      <w:r w:rsidRPr="005343BB">
        <w:rPr>
          <w:rFonts w:ascii="Palatino Linotype" w:hAnsi="Palatino Linotype"/>
        </w:rPr>
        <w:t>[6]</w:t>
      </w:r>
      <w:r w:rsidRPr="005343BB">
        <w:rPr>
          <w:rFonts w:ascii="Palatino Linotype" w:hAnsi="Palatino Linotype"/>
        </w:rPr>
        <w:tab/>
        <w:t xml:space="preserve">Luedde, T., N. Kaplowitz, and R.F. Schwabe, </w:t>
      </w:r>
      <w:r w:rsidRPr="005343BB">
        <w:rPr>
          <w:rFonts w:ascii="Palatino Linotype" w:hAnsi="Palatino Linotype"/>
          <w:i/>
        </w:rPr>
        <w:t>Cell death and cell death responses in liver disease: mechanisms and clinical relevance.</w:t>
      </w:r>
      <w:r w:rsidRPr="005343BB">
        <w:rPr>
          <w:rFonts w:ascii="Palatino Linotype" w:hAnsi="Palatino Linotype"/>
        </w:rPr>
        <w:t xml:space="preserve"> Gastroenterology, 2014. </w:t>
      </w:r>
      <w:r w:rsidRPr="005343BB">
        <w:rPr>
          <w:rFonts w:ascii="Palatino Linotype" w:hAnsi="Palatino Linotype"/>
          <w:b/>
        </w:rPr>
        <w:t>147</w:t>
      </w:r>
      <w:r w:rsidRPr="005343BB">
        <w:rPr>
          <w:rFonts w:ascii="Palatino Linotype" w:hAnsi="Palatino Linotype"/>
        </w:rPr>
        <w:t>(4): p. 765-783. e4.</w:t>
      </w:r>
      <w:bookmarkEnd w:id="5"/>
    </w:p>
    <w:p w14:paraId="5D8540B4" w14:textId="77777777" w:rsidR="008F370C" w:rsidRPr="005343BB" w:rsidRDefault="008F370C" w:rsidP="005343BB">
      <w:pPr>
        <w:pStyle w:val="EndNoteBibliography"/>
        <w:ind w:left="720" w:hanging="720"/>
        <w:rPr>
          <w:rFonts w:ascii="Palatino Linotype" w:hAnsi="Palatino Linotype"/>
        </w:rPr>
      </w:pPr>
      <w:bookmarkStart w:id="6" w:name="_ENREF_7"/>
      <w:r w:rsidRPr="005343BB">
        <w:rPr>
          <w:rFonts w:ascii="Palatino Linotype" w:hAnsi="Palatino Linotype"/>
        </w:rPr>
        <w:t>[7]</w:t>
      </w:r>
      <w:r w:rsidRPr="005343BB">
        <w:rPr>
          <w:rFonts w:ascii="Palatino Linotype" w:hAnsi="Palatino Linotype"/>
        </w:rPr>
        <w:tab/>
        <w:t xml:space="preserve">Nilsson, E.E., et al., </w:t>
      </w:r>
      <w:r w:rsidRPr="005343BB">
        <w:rPr>
          <w:rFonts w:ascii="Palatino Linotype" w:hAnsi="Palatino Linotype"/>
          <w:i/>
        </w:rPr>
        <w:t>Inhibitory actions of Anti-Müllerian Hormone (AMH) on ovarian primordial follicle assembly.</w:t>
      </w:r>
      <w:r w:rsidRPr="005343BB">
        <w:rPr>
          <w:rFonts w:ascii="Palatino Linotype" w:hAnsi="Palatino Linotype"/>
        </w:rPr>
        <w:t xml:space="preserve"> PloS one, 2011. </w:t>
      </w:r>
      <w:r w:rsidRPr="005343BB">
        <w:rPr>
          <w:rFonts w:ascii="Palatino Linotype" w:hAnsi="Palatino Linotype"/>
          <w:b/>
        </w:rPr>
        <w:t>6</w:t>
      </w:r>
      <w:r w:rsidRPr="005343BB">
        <w:rPr>
          <w:rFonts w:ascii="Palatino Linotype" w:hAnsi="Palatino Linotype"/>
        </w:rPr>
        <w:t>(5).</w:t>
      </w:r>
      <w:bookmarkEnd w:id="6"/>
    </w:p>
    <w:p w14:paraId="3006769F" w14:textId="177ACFDE" w:rsidR="005D18B0" w:rsidRPr="005343BB" w:rsidRDefault="008F370C" w:rsidP="005343BB">
      <w:pPr>
        <w:spacing w:line="240" w:lineRule="auto"/>
        <w:jc w:val="center"/>
        <w:rPr>
          <w:rFonts w:ascii="Palatino Linotype" w:eastAsiaTheme="minorHAnsi" w:hAnsi="Palatino Linotype" w:cstheme="majorBidi"/>
          <w:sz w:val="24"/>
          <w:szCs w:val="24"/>
          <w:lang w:val="x-none"/>
        </w:rPr>
      </w:pPr>
      <w:r w:rsidRPr="005343BB">
        <w:rPr>
          <w:rFonts w:ascii="Palatino Linotype" w:eastAsiaTheme="minorHAnsi" w:hAnsi="Palatino Linotype" w:cstheme="majorBidi"/>
          <w:sz w:val="24"/>
          <w:szCs w:val="24"/>
          <w:lang w:val="x-none"/>
        </w:rPr>
        <w:fldChar w:fldCharType="end"/>
      </w:r>
    </w:p>
    <w:sectPr w:rsidR="005D18B0" w:rsidRPr="005343BB" w:rsidSect="007100BC">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C9797" w14:textId="77777777" w:rsidR="0006638C" w:rsidRDefault="0006638C" w:rsidP="000D4F55">
      <w:pPr>
        <w:spacing w:after="0" w:line="240" w:lineRule="auto"/>
      </w:pPr>
      <w:r>
        <w:separator/>
      </w:r>
    </w:p>
  </w:endnote>
  <w:endnote w:type="continuationSeparator" w:id="0">
    <w:p w14:paraId="6651962B" w14:textId="77777777" w:rsidR="0006638C" w:rsidRDefault="0006638C" w:rsidP="000D4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harisSIL">
    <w:altName w:val="Malgun Gothic"/>
    <w:panose1 w:val="00000000000000000000"/>
    <w:charset w:val="81"/>
    <w:family w:val="swiss"/>
    <w:notTrueType/>
    <w:pitch w:val="default"/>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018456"/>
      <w:docPartObj>
        <w:docPartGallery w:val="Page Numbers (Bottom of Page)"/>
        <w:docPartUnique/>
      </w:docPartObj>
    </w:sdtPr>
    <w:sdtEndPr>
      <w:rPr>
        <w:noProof/>
      </w:rPr>
    </w:sdtEndPr>
    <w:sdtContent>
      <w:p w14:paraId="5B64C8A2" w14:textId="0A8DE572" w:rsidR="006401FC" w:rsidRDefault="006401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EC54F5" w14:textId="77777777" w:rsidR="006401FC" w:rsidRDefault="00640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90B3D" w14:textId="77777777" w:rsidR="0006638C" w:rsidRDefault="0006638C" w:rsidP="000D4F55">
      <w:pPr>
        <w:spacing w:after="0" w:line="240" w:lineRule="auto"/>
      </w:pPr>
      <w:r>
        <w:separator/>
      </w:r>
    </w:p>
  </w:footnote>
  <w:footnote w:type="continuationSeparator" w:id="0">
    <w:p w14:paraId="61E81F41" w14:textId="77777777" w:rsidR="0006638C" w:rsidRDefault="0006638C" w:rsidP="000D4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6C3C04"/>
    <w:multiLevelType w:val="hybridMultilevel"/>
    <w:tmpl w:val="B972D7FC"/>
    <w:lvl w:ilvl="0" w:tplc="12B652D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190AC5"/>
    <w:multiLevelType w:val="multilevel"/>
    <w:tmpl w:val="0C52F364"/>
    <w:lvl w:ilvl="0">
      <w:start w:val="2"/>
      <w:numFmt w:val="decimal"/>
      <w:lvlText w:val="%1"/>
      <w:lvlJc w:val="left"/>
      <w:pPr>
        <w:ind w:left="480" w:hanging="480"/>
      </w:pPr>
      <w:rPr>
        <w:rFonts w:hint="default"/>
        <w:b/>
        <w:i/>
      </w:rPr>
    </w:lvl>
    <w:lvl w:ilvl="1">
      <w:start w:val="3"/>
      <w:numFmt w:val="decimal"/>
      <w:lvlText w:val="%1.%2"/>
      <w:lvlJc w:val="left"/>
      <w:pPr>
        <w:ind w:left="480" w:hanging="480"/>
      </w:pPr>
      <w:rPr>
        <w:rFonts w:hint="default"/>
        <w:b/>
        <w:i/>
      </w:rPr>
    </w:lvl>
    <w:lvl w:ilvl="2">
      <w:start w:val="2"/>
      <w:numFmt w:val="decimal"/>
      <w:lvlText w:val="%1.%2.%3"/>
      <w:lvlJc w:val="left"/>
      <w:pPr>
        <w:ind w:left="1080" w:hanging="720"/>
      </w:pPr>
      <w:rPr>
        <w:rFonts w:hint="default"/>
        <w:b/>
        <w:i/>
      </w:rPr>
    </w:lvl>
    <w:lvl w:ilvl="3">
      <w:start w:val="1"/>
      <w:numFmt w:val="decimal"/>
      <w:lvlText w:val="%1.%2.%3.%4"/>
      <w:lvlJc w:val="left"/>
      <w:pPr>
        <w:ind w:left="1260" w:hanging="720"/>
      </w:pPr>
      <w:rPr>
        <w:rFonts w:hint="default"/>
        <w:b/>
        <w:i w:val="0"/>
        <w:iCs/>
      </w:rPr>
    </w:lvl>
    <w:lvl w:ilvl="4">
      <w:start w:val="1"/>
      <w:numFmt w:val="decimal"/>
      <w:lvlText w:val="%1.%2.%3.%4.%5"/>
      <w:lvlJc w:val="left"/>
      <w:pPr>
        <w:ind w:left="1800" w:hanging="1080"/>
      </w:pPr>
      <w:rPr>
        <w:rFonts w:hint="default"/>
        <w:b/>
        <w:i/>
      </w:rPr>
    </w:lvl>
    <w:lvl w:ilvl="5">
      <w:start w:val="1"/>
      <w:numFmt w:val="decimal"/>
      <w:lvlText w:val="%1.%2.%3.%4.%5.%6"/>
      <w:lvlJc w:val="left"/>
      <w:pPr>
        <w:ind w:left="1980" w:hanging="1080"/>
      </w:pPr>
      <w:rPr>
        <w:rFonts w:hint="default"/>
        <w:b/>
        <w:i/>
      </w:rPr>
    </w:lvl>
    <w:lvl w:ilvl="6">
      <w:start w:val="1"/>
      <w:numFmt w:val="decimal"/>
      <w:lvlText w:val="%1.%2.%3.%4.%5.%6.%7"/>
      <w:lvlJc w:val="left"/>
      <w:pPr>
        <w:ind w:left="2520" w:hanging="1440"/>
      </w:pPr>
      <w:rPr>
        <w:rFonts w:hint="default"/>
        <w:b/>
        <w:i/>
      </w:rPr>
    </w:lvl>
    <w:lvl w:ilvl="7">
      <w:start w:val="1"/>
      <w:numFmt w:val="decimal"/>
      <w:lvlText w:val="%1.%2.%3.%4.%5.%6.%7.%8"/>
      <w:lvlJc w:val="left"/>
      <w:pPr>
        <w:ind w:left="2700" w:hanging="1440"/>
      </w:pPr>
      <w:rPr>
        <w:rFonts w:hint="default"/>
        <w:b/>
        <w:i/>
      </w:rPr>
    </w:lvl>
    <w:lvl w:ilvl="8">
      <w:start w:val="1"/>
      <w:numFmt w:val="decimal"/>
      <w:lvlText w:val="%1.%2.%3.%4.%5.%6.%7.%8.%9"/>
      <w:lvlJc w:val="left"/>
      <w:pPr>
        <w:ind w:left="2880" w:hanging="1440"/>
      </w:pPr>
      <w:rPr>
        <w:rFonts w:hint="default"/>
        <w:b/>
        <w:i/>
      </w:rPr>
    </w:lvl>
  </w:abstractNum>
  <w:num w:numId="1" w16cid:durableId="1728382520">
    <w:abstractNumId w:val="1"/>
  </w:num>
  <w:num w:numId="2" w16cid:durableId="938416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zM3tTC3NDc1NjQyMTdS0lEKTi0uzszPAykwqwUAjYr0VywAAAA="/>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01102E"/>
    <w:rsid w:val="000060FD"/>
    <w:rsid w:val="0001102E"/>
    <w:rsid w:val="0006638C"/>
    <w:rsid w:val="000C4331"/>
    <w:rsid w:val="000D2994"/>
    <w:rsid w:val="000D4F55"/>
    <w:rsid w:val="000D522D"/>
    <w:rsid w:val="0012127B"/>
    <w:rsid w:val="001472FF"/>
    <w:rsid w:val="001D70CD"/>
    <w:rsid w:val="001F2380"/>
    <w:rsid w:val="0020773E"/>
    <w:rsid w:val="00262D41"/>
    <w:rsid w:val="002F161E"/>
    <w:rsid w:val="002F798F"/>
    <w:rsid w:val="00322B21"/>
    <w:rsid w:val="003C24C5"/>
    <w:rsid w:val="003E1EA3"/>
    <w:rsid w:val="004A126F"/>
    <w:rsid w:val="004E1092"/>
    <w:rsid w:val="00500101"/>
    <w:rsid w:val="00511B4E"/>
    <w:rsid w:val="005343BB"/>
    <w:rsid w:val="00570ACA"/>
    <w:rsid w:val="0059729A"/>
    <w:rsid w:val="005D18B0"/>
    <w:rsid w:val="005D6E65"/>
    <w:rsid w:val="006401FC"/>
    <w:rsid w:val="007100BC"/>
    <w:rsid w:val="007335BF"/>
    <w:rsid w:val="0074015D"/>
    <w:rsid w:val="007765A3"/>
    <w:rsid w:val="007B1028"/>
    <w:rsid w:val="007F314B"/>
    <w:rsid w:val="00823C8A"/>
    <w:rsid w:val="008603E4"/>
    <w:rsid w:val="00863CF3"/>
    <w:rsid w:val="00871169"/>
    <w:rsid w:val="00876CEF"/>
    <w:rsid w:val="008936CA"/>
    <w:rsid w:val="008C0D4F"/>
    <w:rsid w:val="008D303B"/>
    <w:rsid w:val="008D74FF"/>
    <w:rsid w:val="008F0A5C"/>
    <w:rsid w:val="008F370C"/>
    <w:rsid w:val="008F3E80"/>
    <w:rsid w:val="009440E8"/>
    <w:rsid w:val="00991ABD"/>
    <w:rsid w:val="009D12BD"/>
    <w:rsid w:val="009D1848"/>
    <w:rsid w:val="00A04C7F"/>
    <w:rsid w:val="00A16BF5"/>
    <w:rsid w:val="00A47007"/>
    <w:rsid w:val="00A51AE9"/>
    <w:rsid w:val="00A77B35"/>
    <w:rsid w:val="00A82ED5"/>
    <w:rsid w:val="00AD0A67"/>
    <w:rsid w:val="00AD2BA6"/>
    <w:rsid w:val="00AD6221"/>
    <w:rsid w:val="00AF0A05"/>
    <w:rsid w:val="00B3782D"/>
    <w:rsid w:val="00B55A48"/>
    <w:rsid w:val="00BA0EAD"/>
    <w:rsid w:val="00BB3A1D"/>
    <w:rsid w:val="00BB3FFD"/>
    <w:rsid w:val="00BD7A8A"/>
    <w:rsid w:val="00C42813"/>
    <w:rsid w:val="00C60862"/>
    <w:rsid w:val="00C829D3"/>
    <w:rsid w:val="00CA4B4C"/>
    <w:rsid w:val="00D10AA5"/>
    <w:rsid w:val="00D25D3D"/>
    <w:rsid w:val="00D27A82"/>
    <w:rsid w:val="00D6174D"/>
    <w:rsid w:val="00D7480A"/>
    <w:rsid w:val="00D9307A"/>
    <w:rsid w:val="00DB6265"/>
    <w:rsid w:val="00DD7F0C"/>
    <w:rsid w:val="00E53B12"/>
    <w:rsid w:val="00EC109F"/>
    <w:rsid w:val="00F504F2"/>
    <w:rsid w:val="00F56981"/>
    <w:rsid w:val="00FA0CD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7E516C2C"/>
  <w15:docId w15:val="{AF80E9E9-DF51-45DC-A17D-EE678E70C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02E"/>
    <w:rPr>
      <w:rFonts w:eastAsiaTheme="minorEastAsia"/>
    </w:rPr>
  </w:style>
  <w:style w:type="paragraph" w:styleId="Heading2">
    <w:name w:val="heading 2"/>
    <w:basedOn w:val="Normal"/>
    <w:next w:val="Normal"/>
    <w:link w:val="Heading2Char"/>
    <w:uiPriority w:val="9"/>
    <w:unhideWhenUsed/>
    <w:qFormat/>
    <w:rsid w:val="0001102E"/>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102E"/>
    <w:rPr>
      <w:rFonts w:asciiTheme="majorHAnsi" w:eastAsiaTheme="majorEastAsia" w:hAnsiTheme="majorHAnsi" w:cstheme="majorBidi"/>
      <w:color w:val="C45911" w:themeColor="accent2" w:themeShade="BF"/>
      <w:sz w:val="28"/>
      <w:szCs w:val="28"/>
    </w:rPr>
  </w:style>
  <w:style w:type="character" w:styleId="Hyperlink">
    <w:name w:val="Hyperlink"/>
    <w:basedOn w:val="DefaultParagraphFont"/>
    <w:uiPriority w:val="99"/>
    <w:unhideWhenUsed/>
    <w:rsid w:val="0001102E"/>
    <w:rPr>
      <w:color w:val="0563C1" w:themeColor="hyperlink"/>
      <w:u w:val="single"/>
    </w:rPr>
  </w:style>
  <w:style w:type="character" w:customStyle="1" w:styleId="UnresolvedMention1">
    <w:name w:val="Unresolved Mention1"/>
    <w:basedOn w:val="DefaultParagraphFont"/>
    <w:uiPriority w:val="99"/>
    <w:semiHidden/>
    <w:unhideWhenUsed/>
    <w:rsid w:val="0001102E"/>
    <w:rPr>
      <w:color w:val="605E5C"/>
      <w:shd w:val="clear" w:color="auto" w:fill="E1DFDD"/>
    </w:rPr>
  </w:style>
  <w:style w:type="paragraph" w:styleId="Header">
    <w:name w:val="header"/>
    <w:basedOn w:val="Normal"/>
    <w:link w:val="HeaderChar"/>
    <w:uiPriority w:val="99"/>
    <w:unhideWhenUsed/>
    <w:rsid w:val="000D4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F55"/>
    <w:rPr>
      <w:rFonts w:eastAsiaTheme="minorEastAsia"/>
    </w:rPr>
  </w:style>
  <w:style w:type="paragraph" w:styleId="Footer">
    <w:name w:val="footer"/>
    <w:basedOn w:val="Normal"/>
    <w:link w:val="FooterChar"/>
    <w:uiPriority w:val="99"/>
    <w:unhideWhenUsed/>
    <w:rsid w:val="000D4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F55"/>
    <w:rPr>
      <w:rFonts w:eastAsiaTheme="minorEastAsia"/>
    </w:rPr>
  </w:style>
  <w:style w:type="paragraph" w:styleId="BalloonText">
    <w:name w:val="Balloon Text"/>
    <w:basedOn w:val="Normal"/>
    <w:link w:val="BalloonTextChar"/>
    <w:uiPriority w:val="99"/>
    <w:semiHidden/>
    <w:unhideWhenUsed/>
    <w:rsid w:val="007F3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14B"/>
    <w:rPr>
      <w:rFonts w:ascii="Tahoma" w:eastAsiaTheme="minorEastAsia" w:hAnsi="Tahoma" w:cs="Tahoma"/>
      <w:sz w:val="16"/>
      <w:szCs w:val="16"/>
    </w:rPr>
  </w:style>
  <w:style w:type="paragraph" w:styleId="ListParagraph">
    <w:name w:val="List Paragraph"/>
    <w:basedOn w:val="Normal"/>
    <w:uiPriority w:val="34"/>
    <w:qFormat/>
    <w:rsid w:val="005D18B0"/>
    <w:pPr>
      <w:ind w:left="720"/>
      <w:contextualSpacing/>
    </w:pPr>
    <w:rPr>
      <w:rFonts w:ascii="MS Mincho" w:eastAsia="CharisSIL" w:hAnsi="MS Mincho" w:cs="Courier New"/>
    </w:rPr>
  </w:style>
  <w:style w:type="paragraph" w:customStyle="1" w:styleId="EndNoteBibliography">
    <w:name w:val="EndNote Bibliography"/>
    <w:basedOn w:val="Normal"/>
    <w:link w:val="EndNoteBibliographyChar"/>
    <w:rsid w:val="005D18B0"/>
    <w:pPr>
      <w:spacing w:line="240" w:lineRule="auto"/>
      <w:jc w:val="both"/>
    </w:pPr>
    <w:rPr>
      <w:rFonts w:ascii="Calibri" w:eastAsia="CharisSIL" w:hAnsi="Calibri" w:cs="Calibri"/>
      <w:noProof/>
      <w:szCs w:val="20"/>
      <w:lang w:val="x-none" w:eastAsia="x-none"/>
    </w:rPr>
  </w:style>
  <w:style w:type="character" w:customStyle="1" w:styleId="EndNoteBibliographyChar">
    <w:name w:val="EndNote Bibliography Char"/>
    <w:link w:val="EndNoteBibliography"/>
    <w:rsid w:val="005D18B0"/>
    <w:rPr>
      <w:rFonts w:ascii="Calibri" w:eastAsia="CharisSIL" w:hAnsi="Calibri" w:cs="Calibri"/>
      <w:noProof/>
      <w:szCs w:val="20"/>
      <w:lang w:val="x-none" w:eastAsia="x-none"/>
    </w:rPr>
  </w:style>
  <w:style w:type="paragraph" w:customStyle="1" w:styleId="EndNoteBibliographyTitle">
    <w:name w:val="EndNote Bibliography Title"/>
    <w:basedOn w:val="Normal"/>
    <w:link w:val="EndNoteBibliographyTitleChar"/>
    <w:rsid w:val="008F370C"/>
    <w:pPr>
      <w:spacing w:after="0"/>
      <w:jc w:val="center"/>
    </w:pPr>
    <w:rPr>
      <w:rFonts w:ascii="Calibri" w:hAnsi="Calibri" w:cs="Calibri"/>
      <w:noProof/>
    </w:rPr>
  </w:style>
  <w:style w:type="character" w:customStyle="1" w:styleId="EndNoteBibliographyTitleChar">
    <w:name w:val="EndNote Bibliography Title Char"/>
    <w:basedOn w:val="Heading2Char"/>
    <w:link w:val="EndNoteBibliographyTitle"/>
    <w:rsid w:val="008F370C"/>
    <w:rPr>
      <w:rFonts w:ascii="Calibri" w:eastAsiaTheme="minorEastAsia" w:hAnsi="Calibri" w:cs="Calibri"/>
      <w:noProof/>
      <w:color w:val="C45911" w:themeColor="accent2" w:themeShade="BF"/>
      <w:sz w:val="28"/>
      <w:szCs w:val="28"/>
    </w:rPr>
  </w:style>
  <w:style w:type="character" w:styleId="UnresolvedMention">
    <w:name w:val="Unresolved Mention"/>
    <w:basedOn w:val="DefaultParagraphFont"/>
    <w:uiPriority w:val="99"/>
    <w:semiHidden/>
    <w:unhideWhenUsed/>
    <w:rsid w:val="008F37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56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hyperlink" Target="mailto:pharmacist_adel2010@yahoo.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15</Pages>
  <Words>2938</Words>
  <Characters>16722</Characters>
  <Application>Microsoft Office Word</Application>
  <DocSecurity>0</DocSecurity>
  <Lines>407</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Shimaa Ali</dc:creator>
  <cp:keywords/>
  <dc:description/>
  <cp:lastModifiedBy>omarsokkar</cp:lastModifiedBy>
  <cp:revision>23</cp:revision>
  <dcterms:created xsi:type="dcterms:W3CDTF">2021-04-22T12:52:00Z</dcterms:created>
  <dcterms:modified xsi:type="dcterms:W3CDTF">2024-06-01T08:21:00Z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7a047c3059d9946b02fac244196a7238a3c7900031b675c8c7f1bc50a534a2f9</vt:lpwstr>
  </property>
</Properties>
</file>